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E69AD">
      <w:pPr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基于新教材的课堂实践研究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”</w:t>
      </w:r>
    </w:p>
    <w:p w14:paraId="4F0B664C"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  <w:t>——开发区片教研活动报道</w:t>
      </w:r>
    </w:p>
    <w:p w14:paraId="22D8F2A6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【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活动方案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】</w:t>
      </w:r>
    </w:p>
    <w:p w14:paraId="361AA80D"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 w14:paraId="5666B419"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51450" cy="5695950"/>
            <wp:effectExtent l="0" t="0" r="0" b="0"/>
            <wp:docPr id="1" name="图片 1" descr="活动通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活动通知"/>
                    <pic:cNvPicPr>
                      <a:picLocks noChangeAspect="1"/>
                    </pic:cNvPicPr>
                  </pic:nvPicPr>
                  <pic:blipFill>
                    <a:blip r:embed="rId4"/>
                    <a:srcRect t="5386" b="20285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49EA4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【课堂展示】</w:t>
      </w:r>
    </w:p>
    <w:p w14:paraId="609649F3">
      <w:pPr>
        <w:ind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秋末初冬之际，我校承办了主题为《基于新教材的课堂实践研究》的片级教研活动，上课的老师分别来自于诚信小学的洪君老师、滨河实验学校的潘凯老师、岔路学校的刘梦笑老师、以及宇通实验学校的孙楠老师。</w:t>
      </w:r>
    </w:p>
    <w:p w14:paraId="1637E326">
      <w:pPr>
        <w:ind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一节课，洪老师上的是一年级上册《长方体、正方体、圆柱、球的初步认识1》。洪老师认为在日常生活中，学生已经积累了有关物体形状的认识和经验，这一课时的内容是让学生感知并描述长方体、正方体、圆柱和球的主要特征，能在具体情境中辩认这些立体图形，为后续进一步学习图形与几何奠定初步的基础。在教学初始，首先呈现小朋友的书房，让学生结合自身经验给图中的物品分类，说说它们是什么形状，在此基础上，通过“摸一摸”、“说一说”的活动，充分感知相关物体在形状上的共性，再给出相应的直观图，让学生经历从实际物体抽象出立体图形的过程。接着，引导学生经历“滚一滚、堆一堆”等活动，逐步丰富对立体图形主要特征的感知。</w:t>
      </w:r>
    </w:p>
    <w:p w14:paraId="2740EEA0">
      <w:pPr>
        <w:ind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二节课是潘凯老师带来二年级上册课程《认识有余数的除法》。潘老师这节课教学紧扣低年级学生认知特点，以“操作体验—抽象概括—规律验证”为主线，层层递进突破重难点。首先情境创设贴合生活，探究过程扎实有序。以“熊妈妈分蜂蜜”为切入点，唤醒学生“平均分”旧知，通过分不同瓶数的操作活动，让学生直观感知“正好分完”与“有剩余”的两种情况，为有余数除法的引入搭建自然桥梁。在算式抽象环节，充分展示学生的个性化写法并辨析不足，使“余数”和算式规范写法的出现水到渠成，有效落实了“理解有余数除法含义”的重点。其次规律探究注重说理，突破难点有方。通过对比余数与除数的大小、摆三角形的操作验证、反向追问“余数能否等于或大于除数”等活动，引导学生从“表象观察”走向“本质理解”，让“余数比除数小”的规律不再是机械记忆，而是基于实际操作的理性认知，成功突破教学难点。</w:t>
      </w:r>
    </w:p>
    <w:p w14:paraId="11BC6E76">
      <w:pPr>
        <w:ind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三节课由刘梦笑老师授课一上《认识11-19》。刘老师的课旨在遵循苏教版新教材的编排理念，帮助一年级学生从本质上认识11-19各数，实现从“逐一计数”到“按群计数”的思维跨越，初步建立数位和“十进制”的雏形。设计紧扣教材核心，通过三个层次展开：1. 操作感知，建立表象：首先引导学生借助小棒进行操作，将10根捆成一捆，直观感知“10个一就是1个十”。这一动手环节是学生理解计数单位“十”的关键，将抽象的“十”具体化、可视化。2. 数形结合，理解组成：在此基础上，引导学生摆出11-19各数，并清晰表达“1个十和几个一合起来是十几”。这旨在沟通具体操作、数的组成与数字符号之间的联系，深化对数的结构性认识，理解这些数是由一个“十”和若干个“一”组成的，为后续学习20以内数的加减法奠定坚实的算理基础。3. 数轴定位，深化数序：最后，设计“在数轴上找朋友”的活动。例如，在标有10、18等关键点的数轴上，请学生找出11、16等数的位置。这一环节将学生对数的认识从“组成”拓展到“序列”和“大小”，将抽象的数与直观的数轴建立联系，极大地促进了学生数感的形成，帮助他们从整体上把握这些数的顺序和相对位置。整个设计意图在于让学生在“做”中学、“思”中学，亲历知识的形成过程，从而深刻理解11-19各数的意义，有效培养和发展学生的数感。</w:t>
      </w:r>
    </w:p>
    <w:p w14:paraId="3CC8BD95">
      <w:pPr>
        <w:ind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最后一节课由孙楠老师带来一上《有趣的抢“10”》。孙老师这节课采用游戏教学法“探究式教学法”“演示法“小组合作法”相结合的方式。以“抢10“游戏为主线，从游戏导入、唤醒经验，到探究建构、明晰规则，再到游戏实践、策略研究，最后评价总结、延伸拓展，引导学生在自主探索与合作交流中对10的认识和加减法有进一步的认识。</w:t>
      </w:r>
    </w:p>
    <w:p w14:paraId="45D25FAE">
      <w:pPr>
        <w:ind w:firstLine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BE02848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6E729512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【活动照片】</w:t>
      </w:r>
    </w:p>
    <w:p w14:paraId="1050659F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743E075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1B9803E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74EB46B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556510" cy="1917700"/>
            <wp:effectExtent l="0" t="0" r="3810" b="254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5651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550160" cy="1913255"/>
            <wp:effectExtent l="0" t="0" r="10160" b="698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50FAE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739388E9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551430" cy="1936750"/>
            <wp:effectExtent l="0" t="0" r="8890" b="1397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561590" cy="1921510"/>
            <wp:effectExtent l="0" t="0" r="13970" b="13970"/>
            <wp:docPr id="8" name="图片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61590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BEE72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27DAC74B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618105" cy="1964055"/>
            <wp:effectExtent l="0" t="0" r="3175" b="1905"/>
            <wp:docPr id="9" name="图片 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8105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2618105" cy="1964055"/>
            <wp:effectExtent l="0" t="0" r="3175" b="1905"/>
            <wp:docPr id="10" name="图片 1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18105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AF430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05E25B7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60F7E87">
      <w:pPr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【活动签到】</w:t>
      </w:r>
    </w:p>
    <w:p w14:paraId="06EF7301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5A5BBDC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56BD642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979035" cy="8453755"/>
            <wp:effectExtent l="0" t="0" r="0" b="0"/>
            <wp:docPr id="14" name="图片 14" descr="签到表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签到表1"/>
                    <pic:cNvPicPr>
                      <a:picLocks noChangeAspect="1"/>
                    </pic:cNvPicPr>
                  </pic:nvPicPr>
                  <pic:blipFill>
                    <a:blip r:embed="rId11"/>
                    <a:srcRect t="4491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D9720"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E20FFC2"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79B4F31"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default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4979035" cy="8171815"/>
            <wp:effectExtent l="0" t="0" r="0" b="0"/>
            <wp:docPr id="15" name="图片 15" descr="签到表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签到表2"/>
                    <pic:cNvPicPr>
                      <a:picLocks noChangeAspect="1"/>
                    </pic:cNvPicPr>
                  </pic:nvPicPr>
                  <pic:blipFill>
                    <a:blip r:embed="rId12"/>
                    <a:srcRect t="7676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19FC9"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D6907"/>
    <w:rsid w:val="420F77F0"/>
    <w:rsid w:val="5B3D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2026-01-29T03:41:00Z</dcterms:created>
  <dc:creator>瓜瓢儿</dc:creator>
  <cp:lastModifiedBy>瓜瓢儿</cp:lastModifiedBy>
  <dcterms:modified xsi:type="dcterms:W3CDTF">2026-01-29T04:06:42Z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5566AB580D884A6C9F2277A92504D008_11</vt:lpwstr>
  </property>
  <property fmtid="{D5CDD505-2E9C-101B-9397-08002B2CF9AE}" pid="4" name="KSOTemplateDocerSaveRecord">
    <vt:lpwstr>eyJoZGlkIjoiMWZiNGViZjI5YjNhMzM4NDU5OWRhMmUyYzk0NDgyYjMiLCJ1c2VySWQiOiIxNTUwMzU0NDU2In0=</vt:lpwstr>
  </property>
</Properties>
</file>