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24200C">
      <w:pPr>
        <w:jc w:val="center"/>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2025学年度</w:t>
      </w:r>
      <w:r>
        <w:rPr>
          <w:rFonts w:hint="eastAsia" w:ascii="宋体" w:hAnsi="宋体" w:eastAsia="宋体" w:cs="宋体"/>
          <w:b/>
          <w:bCs/>
          <w:sz w:val="32"/>
          <w:szCs w:val="32"/>
          <w:lang w:eastAsia="zh-CN"/>
        </w:rPr>
        <w:t>《</w:t>
      </w:r>
      <w:r>
        <w:rPr>
          <w:rFonts w:hint="eastAsia" w:ascii="宋体" w:hAnsi="宋体" w:eastAsia="宋体" w:cs="宋体"/>
          <w:b/>
          <w:bCs/>
          <w:sz w:val="32"/>
          <w:szCs w:val="32"/>
          <w:lang w:val="en-US" w:eastAsia="zh-CN"/>
        </w:rPr>
        <w:t>竹隅书社</w:t>
      </w:r>
      <w:r>
        <w:rPr>
          <w:rFonts w:hint="eastAsia" w:ascii="宋体" w:hAnsi="宋体" w:eastAsia="宋体" w:cs="宋体"/>
          <w:b/>
          <w:bCs/>
          <w:sz w:val="32"/>
          <w:szCs w:val="32"/>
          <w:lang w:eastAsia="zh-CN"/>
        </w:rPr>
        <w:t>》</w:t>
      </w:r>
      <w:r>
        <w:rPr>
          <w:rFonts w:hint="eastAsia" w:ascii="宋体" w:hAnsi="宋体" w:eastAsia="宋体" w:cs="宋体"/>
          <w:b/>
          <w:bCs/>
          <w:sz w:val="32"/>
          <w:szCs w:val="32"/>
          <w:lang w:val="en-US" w:eastAsia="zh-CN"/>
        </w:rPr>
        <w:t>年终读书分享会报道</w:t>
      </w:r>
    </w:p>
    <w:p w14:paraId="1DB375E0">
      <w:pPr>
        <w:ind w:left="6720" w:leftChars="0" w:firstLine="420" w:firstLineChars="0"/>
        <w:jc w:val="both"/>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2026.2.5</w:t>
      </w:r>
    </w:p>
    <w:p w14:paraId="4CB4AF44">
      <w:pPr>
        <w:keepNext w:val="0"/>
        <w:keepLines w:val="0"/>
        <w:pageBreakBefore w:val="0"/>
        <w:widowControl w:val="0"/>
        <w:kinsoku/>
        <w:wordWrap/>
        <w:overflowPunct/>
        <w:topLinePunct w:val="0"/>
        <w:autoSpaceDE/>
        <w:autoSpaceDN/>
        <w:bidi w:val="0"/>
        <w:adjustRightInd/>
        <w:snapToGrid/>
        <w:spacing w:line="360" w:lineRule="auto"/>
        <w:ind w:left="420" w:leftChars="200" w:firstLine="420" w:firstLineChars="0"/>
        <w:jc w:val="both"/>
        <w:textAlignment w:val="auto"/>
        <w:rPr>
          <w:rFonts w:hint="eastAsia" w:ascii="宋体" w:hAnsi="宋体" w:eastAsia="宋体" w:cs="宋体"/>
          <w:b w:val="0"/>
          <w:bCs w:val="0"/>
          <w:sz w:val="24"/>
          <w:szCs w:val="24"/>
          <w:lang w:val="en-US" w:eastAsia="zh-CN"/>
        </w:rPr>
      </w:pPr>
    </w:p>
    <w:p w14:paraId="23563480">
      <w:pPr>
        <w:keepNext w:val="0"/>
        <w:keepLines w:val="0"/>
        <w:pageBreakBefore w:val="0"/>
        <w:widowControl w:val="0"/>
        <w:kinsoku/>
        <w:wordWrap/>
        <w:overflowPunct/>
        <w:topLinePunct w:val="0"/>
        <w:autoSpaceDE/>
        <w:autoSpaceDN/>
        <w:bidi w:val="0"/>
        <w:adjustRightInd/>
        <w:snapToGrid/>
        <w:spacing w:line="360" w:lineRule="auto"/>
        <w:ind w:left="420" w:leftChars="200" w:firstLine="420" w:firstLineChars="0"/>
        <w:jc w:val="both"/>
        <w:textAlignment w:val="auto"/>
        <w:rPr>
          <w:rFonts w:hint="eastAsia" w:ascii="宋体" w:hAnsi="宋体" w:eastAsia="宋体" w:cs="宋体"/>
          <w:b w:val="0"/>
          <w:bCs w:val="0"/>
          <w:sz w:val="24"/>
          <w:szCs w:val="24"/>
          <w:lang w:val="en-US" w:eastAsia="zh-CN"/>
        </w:rPr>
      </w:pPr>
      <w:bookmarkStart w:id="0" w:name="_GoBack"/>
      <w:bookmarkEnd w:id="0"/>
      <w:r>
        <w:rPr>
          <w:rFonts w:hint="eastAsia" w:ascii="宋体" w:hAnsi="宋体" w:eastAsia="宋体" w:cs="宋体"/>
          <w:b w:val="0"/>
          <w:bCs w:val="0"/>
          <w:sz w:val="24"/>
          <w:szCs w:val="24"/>
          <w:lang w:val="en-US" w:eastAsia="zh-CN"/>
        </w:rPr>
        <w:t>时光荏苒，岁月如梭，转眼间2025年已经过去了，回望这一年以来，竹隅书社的各位老师们也都在利用闲暇之余研读了一些专业类或者感兴趣的书籍。学期之末，由教科室组织分组搭建分享平台，由本学年度获评“书香教师”的老师们分享最近的一些读书心得。</w:t>
      </w:r>
    </w:p>
    <w:p w14:paraId="235A2638">
      <w:pPr>
        <w:keepNext w:val="0"/>
        <w:keepLines w:val="0"/>
        <w:pageBreakBefore w:val="0"/>
        <w:widowControl w:val="0"/>
        <w:kinsoku/>
        <w:wordWrap/>
        <w:overflowPunct/>
        <w:topLinePunct w:val="0"/>
        <w:autoSpaceDE/>
        <w:autoSpaceDN/>
        <w:bidi w:val="0"/>
        <w:adjustRightInd/>
        <w:snapToGrid/>
        <w:spacing w:line="360" w:lineRule="auto"/>
        <w:ind w:left="420" w:leftChars="200" w:firstLine="42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首先语文组王雅昕老师在组内分享中带来了《为什么你的学生不思考？》一书的感悟分享。王老师指出这本书聚焦日常教学痛点——学生为何“人在心不在”，结合书中生动案例，介绍了“随机分组促进真讨论”“巧用提问推动深思考”“解放教室空间促互动”等实用的课堂策略。此外，我们不妨在日常教学中多创造一些安静思考的角落，相信孩子们会在自己的节奏里，慢慢遇见学习的美好。</w:t>
      </w:r>
    </w:p>
    <w:p w14:paraId="59CADA38">
      <w:pPr>
        <w:keepNext w:val="0"/>
        <w:keepLines w:val="0"/>
        <w:pageBreakBefore w:val="0"/>
        <w:widowControl w:val="0"/>
        <w:kinsoku/>
        <w:wordWrap/>
        <w:overflowPunct/>
        <w:topLinePunct w:val="0"/>
        <w:autoSpaceDE/>
        <w:autoSpaceDN/>
        <w:bidi w:val="0"/>
        <w:adjustRightInd/>
        <w:snapToGrid/>
        <w:spacing w:line="360" w:lineRule="auto"/>
        <w:ind w:left="420" w:leftChars="200" w:firstLine="42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于红艳老师以《于简约处见丰盈——读〈简中求丰：书法教学中的舍与得〉》为题，结合个人教学实践，与全体教师分享了她在书法教学中的“舍”与“得”之思。分享中，于老师系统阐述了“五简”教学理念——简明的目标、简要的流程、简约的方法、简洁的语言、简练的作业，并指出其核心在于“以简驭繁，回归教学本真”。她以“丰”字教学为例，具体展示了如何通过字源渗透、观察对比、口诀提炼等方式，引导学生从“写好一个字”发展为“掌握一类字”，实现文化传承与书写能力的同步提升。于老师强调，教学应勇于“舍弃”流于形式的繁复设计，才能真正“得到”学生实实在在的成长。此次分享引发了老师们的深入共鸣，不少教师表示，“简中求丰”的理念不仅适用于书法教学，也为其他学科的教学设计提供了有益借鉴，具有广泛的实践意义。</w:t>
      </w:r>
    </w:p>
    <w:p w14:paraId="6764CAE0">
      <w:pPr>
        <w:keepNext w:val="0"/>
        <w:keepLines w:val="0"/>
        <w:pageBreakBefore w:val="0"/>
        <w:widowControl w:val="0"/>
        <w:kinsoku/>
        <w:wordWrap/>
        <w:overflowPunct/>
        <w:topLinePunct w:val="0"/>
        <w:autoSpaceDE/>
        <w:autoSpaceDN/>
        <w:bidi w:val="0"/>
        <w:adjustRightInd/>
        <w:snapToGrid/>
        <w:spacing w:line="360" w:lineRule="auto"/>
        <w:ind w:left="420" w:leftChars="200" w:firstLine="42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王子玉老师阅读的是李娟的《我的阿勒泰》，这是一场震撼心灵的旅程。作者以质朴灵动的笔触，将阿勒泰的自然风光描绘得如诗如画，字里行间满是眷恋与敬畏。书中哈萨克牧民的淳朴善良、坚韧热爱，更是打动人心。其简洁诗意、饱含真情的写作风格，为语文教学提供了绝佳范本。这场阅读让我们反思，教育应引导学生融入情感、关注生活、挖掘平凡中的美好，未来我们会将这份感悟融入课堂，助力学生追寻属于自己的 “诗与远方”。</w:t>
      </w:r>
    </w:p>
    <w:p w14:paraId="6F95FA85">
      <w:pPr>
        <w:keepNext w:val="0"/>
        <w:keepLines w:val="0"/>
        <w:pageBreakBefore w:val="0"/>
        <w:widowControl w:val="0"/>
        <w:kinsoku/>
        <w:wordWrap/>
        <w:overflowPunct/>
        <w:topLinePunct w:val="0"/>
        <w:autoSpaceDE/>
        <w:autoSpaceDN/>
        <w:bidi w:val="0"/>
        <w:adjustRightInd/>
        <w:snapToGrid/>
        <w:spacing w:line="360" w:lineRule="auto"/>
        <w:ind w:left="420" w:leftChars="200" w:firstLine="42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王子玉老师阅读的是李娟的《我的阿勒泰》，这是一场震撼心灵的旅程。作者以质朴灵动的笔触，将阿勒泰的自然风光描绘得如诗如画，字里行间满是眷恋与敬畏。书中哈萨克牧民的淳朴善良、坚韧热爱，更是打动人心。其简洁诗意、饱含真情的写作风格，为语文教学提供了绝佳范本。这场阅读让我们反思，教育应引导学生融入情感、关注生活、挖掘平凡中的美好，未来我们会将这份感悟融入课堂，助力学生追寻属于自己的 “诗与远方”。</w:t>
      </w:r>
    </w:p>
    <w:p w14:paraId="0757CBE2">
      <w:pPr>
        <w:keepNext w:val="0"/>
        <w:keepLines w:val="0"/>
        <w:pageBreakBefore w:val="0"/>
        <w:widowControl w:val="0"/>
        <w:kinsoku/>
        <w:wordWrap/>
        <w:overflowPunct/>
        <w:topLinePunct w:val="0"/>
        <w:autoSpaceDE/>
        <w:autoSpaceDN/>
        <w:bidi w:val="0"/>
        <w:adjustRightInd/>
        <w:snapToGrid/>
        <w:spacing w:line="360" w:lineRule="auto"/>
        <w:ind w:left="420" w:leftChars="200" w:firstLine="42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数学组王露老师在组内分享中详细介绍了他精读《小学数学教育》中《浸润批判性思维的小学数学概念教学探索》一文的收获与反思：作为一线小学数学教师，王老师被文中以“比的意义”为载体的教学实践深深触动。原来概念教学不只是定义的传递，更能成为培养学生批判性思维的沃土，这篇文章让他对小学数学教学的育人价值有了新的认知。 文章开篇就点出批判性思维的核心要素：以问题为起点、以逻辑为核心、以反思为目标。这打破了他以往对“批判性思维”的刻板印象——它不是高深的思辨能力，而是可以融入日常概念教学的思维习惯。在“比的意义”教学中，作者没有直接灌输“两个数相除又叫两个数的比”，而是围绕“比的意义是什么”“为什么要学比”“比和除法、分数有何不同”三个问题展开，引导学生在质疑与探究中建构概念。这种设计让他意识到，概念教学的本质不是“告诉”，而是“唤醒”——唤醒学生主动思考的意识，让他们在辨析中理解概念的本质。 </w:t>
      </w:r>
    </w:p>
    <w:p w14:paraId="23EFA381">
      <w:pPr>
        <w:keepNext w:val="0"/>
        <w:keepLines w:val="0"/>
        <w:pageBreakBefore w:val="0"/>
        <w:widowControl w:val="0"/>
        <w:kinsoku/>
        <w:wordWrap/>
        <w:overflowPunct/>
        <w:topLinePunct w:val="0"/>
        <w:autoSpaceDE/>
        <w:autoSpaceDN/>
        <w:bidi w:val="0"/>
        <w:adjustRightInd/>
        <w:snapToGrid/>
        <w:spacing w:line="360" w:lineRule="auto"/>
        <w:ind w:left="420" w:leftChars="200" w:firstLine="42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文中的教学片段给了王老师很多具体启发。比如在“任务引领，建构概念”环节，学生围绕“明明和爸爸的身高比要不要统一单位”展开讨论，有人直接用1:178，有人发现单位不同提出要统一成100:178。这个细节让我看到，当学生成为课堂的主角，他们的批判性思维会自然生长。再比如用84消毒液稀释比例、奥运会乒乓球比分的例子，让学生在真实情境中辨析“比”的不同含义：数学中的“比”表示相除关系，后项不能为0；而生活中的“比分”只是记录胜负的方式，与数学中的“比”本质不同。这种联结生活的设计，不仅让概念更鲜活，更让学生学会用批判的眼光区分“形式相似”与“本质不同”，真正理解了“比的后项不能为0”的深层原因。</w:t>
      </w:r>
    </w:p>
    <w:p w14:paraId="442D1B90">
      <w:pPr>
        <w:keepNext w:val="0"/>
        <w:keepLines w:val="0"/>
        <w:pageBreakBefore w:val="0"/>
        <w:widowControl w:val="0"/>
        <w:kinsoku/>
        <w:wordWrap/>
        <w:overflowPunct/>
        <w:topLinePunct w:val="0"/>
        <w:autoSpaceDE/>
        <w:autoSpaceDN/>
        <w:bidi w:val="0"/>
        <w:adjustRightInd/>
        <w:snapToGrid/>
        <w:spacing w:line="360" w:lineRule="auto"/>
        <w:ind w:left="420" w:leftChars="200" w:firstLine="42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王老师对照文章反思自己的教学，他觉得自己过去更关注知识点的“讲清楚”，却常常忽略了让学生“想明白”。比如教“比的意义”时，他会直接给出定义，再让学生背诵比与除法、分数的关系，学生看似掌握了知识，却没有真正理解“为什么要学比”。而文中的教学实践点明，概念教学需要给学生“留白”——留出让他们质疑、讨论、反思的空间。比如设计小组任务单，让学生对比“比、除法、分数”的异同；用问题驱动学生思考“比的后项为什么不能为0”，这些环节都能让学生在主动探究中深化对概念的理解。</w:t>
      </w:r>
    </w:p>
    <w:p w14:paraId="2165600A">
      <w:pPr>
        <w:keepNext w:val="0"/>
        <w:keepLines w:val="0"/>
        <w:pageBreakBefore w:val="0"/>
        <w:widowControl w:val="0"/>
        <w:kinsoku/>
        <w:wordWrap/>
        <w:overflowPunct/>
        <w:topLinePunct w:val="0"/>
        <w:autoSpaceDE/>
        <w:autoSpaceDN/>
        <w:bidi w:val="0"/>
        <w:adjustRightInd/>
        <w:snapToGrid/>
        <w:spacing w:line="360" w:lineRule="auto"/>
        <w:ind w:left="420" w:leftChars="200" w:firstLine="42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这篇文章让他深刻认识到：小学数学概念教学的最终目的，不是让学生记住多少定义，而是让他们在理解概念的过程中，学会用批判性思维去审视世界。作为教师需要做的，就是像文中所说，把批判性思维的种子播撒在每一节概念课里。通过任务引领让学生自主建构，通过问题驱动让学生解构细节，通过生活联结让学生重构认知，让学生在数学学习中真正学会思考、学会成长。这样的课堂，才是有温度、有深度的课堂，才能让学生不仅收获知识，更收获受益终身的思维方式。</w:t>
      </w:r>
    </w:p>
    <w:p w14:paraId="1D315FE0">
      <w:pPr>
        <w:keepNext w:val="0"/>
        <w:keepLines w:val="0"/>
        <w:pageBreakBefore w:val="0"/>
        <w:widowControl w:val="0"/>
        <w:kinsoku/>
        <w:wordWrap/>
        <w:overflowPunct/>
        <w:topLinePunct w:val="0"/>
        <w:autoSpaceDE/>
        <w:autoSpaceDN/>
        <w:bidi w:val="0"/>
        <w:adjustRightInd/>
        <w:snapToGrid/>
        <w:spacing w:line="360" w:lineRule="auto"/>
        <w:ind w:left="420" w:leftChars="200" w:firstLine="42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在1月29日，英语组也开展以“阅读不止今天”为主题的读书分享会。王纯妍老师分享《小学英语高效教学》，结合课堂实例解读教学优化路径，为提质增效提供实操方法；董婧老师交流《小学英语任务型教学实践与研究》，阐释任务设计逻辑与实施策略，助力落实素养目标。两位老师的分享兼具理论深度与实践价值，参会教师积极交流研讨。本次活动以阅读赋能教学，推动组内教师持续深耕专业，让书香浸润日常教学。</w:t>
      </w:r>
    </w:p>
    <w:p w14:paraId="5ECD2841">
      <w:pPr>
        <w:keepNext w:val="0"/>
        <w:keepLines w:val="0"/>
        <w:pageBreakBefore w:val="0"/>
        <w:widowControl w:val="0"/>
        <w:kinsoku/>
        <w:wordWrap/>
        <w:overflowPunct/>
        <w:topLinePunct w:val="0"/>
        <w:autoSpaceDE/>
        <w:autoSpaceDN/>
        <w:bidi w:val="0"/>
        <w:adjustRightInd/>
        <w:snapToGrid/>
        <w:spacing w:line="360" w:lineRule="auto"/>
        <w:ind w:left="420" w:leftChars="200" w:firstLine="420" w:firstLineChars="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最后，教科室组织进行了本学年度获评“书香教师”的所有人员的奖状发放并合影留念。</w:t>
      </w:r>
    </w:p>
    <w:p w14:paraId="406225DB">
      <w:pPr>
        <w:ind w:firstLine="420" w:firstLineChars="0"/>
        <w:jc w:val="both"/>
        <w:rPr>
          <w:rFonts w:hint="default" w:ascii="宋体" w:hAnsi="宋体" w:eastAsia="宋体" w:cs="宋体"/>
          <w:b w:val="0"/>
          <w:bCs w:val="0"/>
          <w:sz w:val="24"/>
          <w:szCs w:val="24"/>
          <w:lang w:val="en-US" w:eastAsia="zh-CN"/>
        </w:rPr>
      </w:pPr>
    </w:p>
    <w:p w14:paraId="712C9BAD">
      <w:pPr>
        <w:jc w:val="center"/>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drawing>
          <wp:inline distT="0" distB="0" distL="114300" distR="114300">
            <wp:extent cx="2621280" cy="1953260"/>
            <wp:effectExtent l="0" t="0" r="7620" b="8890"/>
            <wp:docPr id="2" name="图片 2" descr="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111"/>
                    <pic:cNvPicPr>
                      <a:picLocks noChangeAspect="1"/>
                    </pic:cNvPicPr>
                  </pic:nvPicPr>
                  <pic:blipFill>
                    <a:blip r:embed="rId4"/>
                    <a:stretch>
                      <a:fillRect/>
                    </a:stretch>
                  </pic:blipFill>
                  <pic:spPr>
                    <a:xfrm>
                      <a:off x="0" y="0"/>
                      <a:ext cx="2621280" cy="1953260"/>
                    </a:xfrm>
                    <a:prstGeom prst="rect">
                      <a:avLst/>
                    </a:prstGeom>
                  </pic:spPr>
                </pic:pic>
              </a:graphicData>
            </a:graphic>
          </wp:inline>
        </w:drawing>
      </w:r>
      <w:r>
        <w:rPr>
          <w:rFonts w:hint="default" w:ascii="宋体" w:hAnsi="宋体" w:eastAsia="宋体" w:cs="宋体"/>
          <w:b w:val="0"/>
          <w:bCs w:val="0"/>
          <w:sz w:val="24"/>
          <w:szCs w:val="24"/>
          <w:lang w:val="en-US" w:eastAsia="zh-CN"/>
        </w:rPr>
        <w:drawing>
          <wp:inline distT="0" distB="0" distL="114300" distR="114300">
            <wp:extent cx="2574925" cy="1953895"/>
            <wp:effectExtent l="0" t="0" r="15875" b="8255"/>
            <wp:docPr id="3" name="图片 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
                    <pic:cNvPicPr>
                      <a:picLocks noChangeAspect="1"/>
                    </pic:cNvPicPr>
                  </pic:nvPicPr>
                  <pic:blipFill>
                    <a:blip r:embed="rId5"/>
                    <a:stretch>
                      <a:fillRect/>
                    </a:stretch>
                  </pic:blipFill>
                  <pic:spPr>
                    <a:xfrm>
                      <a:off x="0" y="0"/>
                      <a:ext cx="2574925" cy="1953895"/>
                    </a:xfrm>
                    <a:prstGeom prst="rect">
                      <a:avLst/>
                    </a:prstGeom>
                  </pic:spPr>
                </pic:pic>
              </a:graphicData>
            </a:graphic>
          </wp:inline>
        </w:drawing>
      </w:r>
    </w:p>
    <w:p w14:paraId="758DEABA">
      <w:pPr>
        <w:jc w:val="center"/>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drawing>
          <wp:inline distT="0" distB="0" distL="114300" distR="114300">
            <wp:extent cx="2567305" cy="1951355"/>
            <wp:effectExtent l="0" t="0" r="4445" b="10795"/>
            <wp:docPr id="4" name="图片 4" descr="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3"/>
                    <pic:cNvPicPr>
                      <a:picLocks noChangeAspect="1"/>
                    </pic:cNvPicPr>
                  </pic:nvPicPr>
                  <pic:blipFill>
                    <a:blip r:embed="rId6"/>
                    <a:stretch>
                      <a:fillRect/>
                    </a:stretch>
                  </pic:blipFill>
                  <pic:spPr>
                    <a:xfrm>
                      <a:off x="0" y="0"/>
                      <a:ext cx="2567305" cy="1951355"/>
                    </a:xfrm>
                    <a:prstGeom prst="rect">
                      <a:avLst/>
                    </a:prstGeom>
                  </pic:spPr>
                </pic:pic>
              </a:graphicData>
            </a:graphic>
          </wp:inline>
        </w:drawing>
      </w:r>
      <w:r>
        <w:rPr>
          <w:rFonts w:hint="default" w:ascii="宋体" w:hAnsi="宋体" w:eastAsia="宋体" w:cs="宋体"/>
          <w:b w:val="0"/>
          <w:bCs w:val="0"/>
          <w:sz w:val="24"/>
          <w:szCs w:val="24"/>
          <w:lang w:val="en-US" w:eastAsia="zh-CN"/>
        </w:rPr>
        <w:drawing>
          <wp:inline distT="0" distB="0" distL="114300" distR="114300">
            <wp:extent cx="2595880" cy="1948180"/>
            <wp:effectExtent l="0" t="0" r="13970" b="13970"/>
            <wp:docPr id="5" name="图片 5"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4"/>
                    <pic:cNvPicPr>
                      <a:picLocks noChangeAspect="1"/>
                    </pic:cNvPicPr>
                  </pic:nvPicPr>
                  <pic:blipFill>
                    <a:blip r:embed="rId7"/>
                    <a:stretch>
                      <a:fillRect/>
                    </a:stretch>
                  </pic:blipFill>
                  <pic:spPr>
                    <a:xfrm>
                      <a:off x="0" y="0"/>
                      <a:ext cx="2595880" cy="1948180"/>
                    </a:xfrm>
                    <a:prstGeom prst="rect">
                      <a:avLst/>
                    </a:prstGeom>
                  </pic:spPr>
                </pic:pic>
              </a:graphicData>
            </a:graphic>
          </wp:inline>
        </w:drawing>
      </w:r>
    </w:p>
    <w:p w14:paraId="7B69D9E6">
      <w:pPr>
        <w:jc w:val="center"/>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drawing>
          <wp:inline distT="0" distB="0" distL="114300" distR="114300">
            <wp:extent cx="2601595" cy="1951990"/>
            <wp:effectExtent l="0" t="0" r="8255" b="10160"/>
            <wp:docPr id="8" name="图片 8"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5"/>
                    <pic:cNvPicPr>
                      <a:picLocks noChangeAspect="1"/>
                    </pic:cNvPicPr>
                  </pic:nvPicPr>
                  <pic:blipFill>
                    <a:blip r:embed="rId8"/>
                    <a:stretch>
                      <a:fillRect/>
                    </a:stretch>
                  </pic:blipFill>
                  <pic:spPr>
                    <a:xfrm>
                      <a:off x="0" y="0"/>
                      <a:ext cx="2601595" cy="1951990"/>
                    </a:xfrm>
                    <a:prstGeom prst="rect">
                      <a:avLst/>
                    </a:prstGeom>
                  </pic:spPr>
                </pic:pic>
              </a:graphicData>
            </a:graphic>
          </wp:inline>
        </w:drawing>
      </w:r>
      <w:r>
        <w:rPr>
          <w:rFonts w:hint="default" w:ascii="宋体" w:hAnsi="宋体" w:eastAsia="宋体" w:cs="宋体"/>
          <w:b w:val="0"/>
          <w:bCs w:val="0"/>
          <w:sz w:val="24"/>
          <w:szCs w:val="24"/>
          <w:lang w:val="en-US" w:eastAsia="zh-CN"/>
        </w:rPr>
        <w:drawing>
          <wp:inline distT="0" distB="0" distL="114300" distR="114300">
            <wp:extent cx="2621280" cy="1965960"/>
            <wp:effectExtent l="0" t="0" r="7620" b="15240"/>
            <wp:docPr id="9" name="图片 9"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6"/>
                    <pic:cNvPicPr>
                      <a:picLocks noChangeAspect="1"/>
                    </pic:cNvPicPr>
                  </pic:nvPicPr>
                  <pic:blipFill>
                    <a:blip r:embed="rId9"/>
                    <a:stretch>
                      <a:fillRect/>
                    </a:stretch>
                  </pic:blipFill>
                  <pic:spPr>
                    <a:xfrm>
                      <a:off x="0" y="0"/>
                      <a:ext cx="2621280" cy="1965960"/>
                    </a:xfrm>
                    <a:prstGeom prst="rect">
                      <a:avLst/>
                    </a:prstGeom>
                  </pic:spPr>
                </pic:pic>
              </a:graphicData>
            </a:graphic>
          </wp:inline>
        </w:drawing>
      </w:r>
    </w:p>
    <w:p w14:paraId="494006F0">
      <w:pPr>
        <w:jc w:val="center"/>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drawing>
          <wp:inline distT="0" distB="0" distL="114300" distR="114300">
            <wp:extent cx="2611755" cy="1958975"/>
            <wp:effectExtent l="0" t="0" r="17145" b="3175"/>
            <wp:docPr id="10" name="图片 10"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7"/>
                    <pic:cNvPicPr>
                      <a:picLocks noChangeAspect="1"/>
                    </pic:cNvPicPr>
                  </pic:nvPicPr>
                  <pic:blipFill>
                    <a:blip r:embed="rId10"/>
                    <a:stretch>
                      <a:fillRect/>
                    </a:stretch>
                  </pic:blipFill>
                  <pic:spPr>
                    <a:xfrm>
                      <a:off x="0" y="0"/>
                      <a:ext cx="2611755" cy="1958975"/>
                    </a:xfrm>
                    <a:prstGeom prst="rect">
                      <a:avLst/>
                    </a:prstGeom>
                  </pic:spPr>
                </pic:pic>
              </a:graphicData>
            </a:graphic>
          </wp:inline>
        </w:drawing>
      </w:r>
      <w:r>
        <w:rPr>
          <w:rFonts w:hint="default" w:ascii="宋体" w:hAnsi="宋体" w:eastAsia="宋体" w:cs="宋体"/>
          <w:b w:val="0"/>
          <w:bCs w:val="0"/>
          <w:sz w:val="24"/>
          <w:szCs w:val="24"/>
          <w:lang w:val="en-US" w:eastAsia="zh-CN"/>
        </w:rPr>
        <w:drawing>
          <wp:inline distT="0" distB="0" distL="114300" distR="114300">
            <wp:extent cx="2624455" cy="1969135"/>
            <wp:effectExtent l="0" t="0" r="4445" b="12065"/>
            <wp:docPr id="11" name="图片 11"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8"/>
                    <pic:cNvPicPr>
                      <a:picLocks noChangeAspect="1"/>
                    </pic:cNvPicPr>
                  </pic:nvPicPr>
                  <pic:blipFill>
                    <a:blip r:embed="rId11"/>
                    <a:stretch>
                      <a:fillRect/>
                    </a:stretch>
                  </pic:blipFill>
                  <pic:spPr>
                    <a:xfrm>
                      <a:off x="0" y="0"/>
                      <a:ext cx="2624455" cy="196913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0B5ECA"/>
    <w:rsid w:val="7A0B5E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widowControl/>
      <w:spacing w:before="0" w:beforeAutospacing="1" w:after="0" w:afterAutospacing="1"/>
      <w:ind w:left="0" w:right="0"/>
      <w:jc w:val="left"/>
    </w:pPr>
    <w:rPr>
      <w:kern w:val="0"/>
      <w:sz w:val="24"/>
      <w:szCs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26</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2026-02-05T07:05:00Z</dcterms:created>
  <dc:creator>瓜瓢儿</dc:creator>
  <cp:lastModifiedBy>瓜瓢儿</cp:lastModifiedBy>
  <dcterms:modified xsi:type="dcterms:W3CDTF">2026-02-05T07:32:30Z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1C10648376134EC482C4087403F951B5_11</vt:lpwstr>
  </property>
  <property fmtid="{D5CDD505-2E9C-101B-9397-08002B2CF9AE}" pid="4" name="KSOTemplateDocerSaveRecord">
    <vt:lpwstr>eyJoZGlkIjoiYjg2ZWI4ZTdjODlhNjU5MDFlMDhiNzIxZmVlYzkwZTUiLCJ1c2VySWQiOiIxNTUwMzU0NDU2In0=</vt:lpwstr>
  </property>
</Properties>
</file>