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shd w:val="clear" w:color="auto" w:fill="FFFFFF"/>
        <w:spacing w:after="0" w:afterAutospacing="0" w:line="400" w:lineRule="exact"/>
        <w:contextualSpacing/>
        <w:rPr>
          <w:rFonts w:hint="eastAsia" w:cs="Times New Roman" w:asciiTheme="minorEastAsia" w:hAnsiTheme="minorEastAsia" w:eastAsiaTheme="minorEastAsia"/>
          <w:b/>
          <w:color w:val="0F1115"/>
        </w:rPr>
      </w:pPr>
      <w:r>
        <w:rPr>
          <w:rFonts w:hint="eastAsia" w:ascii="Segoe UI" w:hAnsi="Segoe UI" w:cs="Segoe UI"/>
          <w:color w:val="0F1115"/>
        </w:rPr>
        <w:t xml:space="preserve">      </w:t>
      </w:r>
      <w:r>
        <w:rPr>
          <w:rFonts w:hint="eastAsia" w:cs="Segoe UI" w:asciiTheme="minorEastAsia" w:hAnsiTheme="minorEastAsia" w:eastAsiaTheme="minorEastAsia"/>
          <w:color w:val="0F1115"/>
        </w:rPr>
        <w:t xml:space="preserve">              </w:t>
      </w:r>
      <w:r>
        <w:rPr>
          <w:rFonts w:hint="eastAsia" w:cs="Segoe UI" w:asciiTheme="minorEastAsia" w:hAnsiTheme="minorEastAsia" w:eastAsiaTheme="minorEastAsia"/>
          <w:b/>
          <w:color w:val="0F1115"/>
        </w:rPr>
        <w:t xml:space="preserve"> </w:t>
      </w:r>
      <w:r>
        <w:rPr>
          <w:rFonts w:cs="Segoe UI" w:asciiTheme="minorEastAsia" w:hAnsiTheme="minorEastAsia" w:eastAsiaTheme="minorEastAsia"/>
          <w:b/>
          <w:color w:val="0F1115"/>
        </w:rPr>
        <w:t xml:space="preserve">聚焦语法难点，落实语言运用 </w:t>
      </w:r>
    </w:p>
    <w:p>
      <w:pPr>
        <w:pStyle w:val="9"/>
        <w:shd w:val="clear" w:color="auto" w:fill="FFFFFF"/>
        <w:spacing w:after="0" w:afterAutospacing="0" w:line="400" w:lineRule="exact"/>
        <w:contextualSpacing/>
        <w:rPr>
          <w:rFonts w:hint="eastAsia" w:cs="Times New Roman" w:asciiTheme="minorEastAsia" w:hAnsiTheme="minorEastAsia" w:eastAsiaTheme="minorEastAsia"/>
          <w:color w:val="0F1115"/>
        </w:rPr>
      </w:pPr>
      <w:r>
        <w:rPr>
          <w:rFonts w:hint="eastAsia" w:cs="Times New Roman" w:asciiTheme="minorEastAsia" w:hAnsiTheme="minorEastAsia" w:eastAsiaTheme="minorEastAsia"/>
          <w:color w:val="0F1115"/>
        </w:rPr>
        <w:t xml:space="preserve">                                ----听王光军老师《主谓一致》语法课有感</w:t>
      </w:r>
    </w:p>
    <w:p>
      <w:pPr>
        <w:pStyle w:val="9"/>
        <w:shd w:val="clear" w:color="auto" w:fill="FFFFFF"/>
        <w:spacing w:line="400" w:lineRule="exact"/>
        <w:contextualSpacing/>
        <w:rPr>
          <w:rFonts w:hint="eastAsia" w:cs="Times New Roman" w:asciiTheme="minorEastAsia" w:hAnsiTheme="minorEastAsia" w:eastAsiaTheme="minorEastAsia"/>
          <w:color w:val="0F1115"/>
        </w:rPr>
      </w:pPr>
      <w:r>
        <w:rPr>
          <w:rFonts w:hint="eastAsia" w:cs="Times New Roman" w:asciiTheme="minorEastAsia" w:hAnsiTheme="minorEastAsia" w:eastAsiaTheme="minorEastAsia"/>
          <w:color w:val="0F1115"/>
        </w:rPr>
        <w:t xml:space="preserve">    今天有幸观摩本组王光军老师以“主谓一致”为核心的语法课后，我深切感受到这是一堂设计科学、层次清晰、讲练结合紧密的语法教学示范课。教师以“感知—归纳—运用”为逻辑主线，逐步引导学生从语境中感知语法现象，在规则梳理中建立系统认知，并通过多维度练习内化语言形式，整体教学流程流畅，目标落实到位。课堂的突出优点体现在以下几方面：</w:t>
      </w:r>
    </w:p>
    <w:p>
      <w:pPr>
        <w:pStyle w:val="9"/>
        <w:shd w:val="clear" w:color="auto" w:fill="FFFFFF"/>
        <w:spacing w:line="400" w:lineRule="exact"/>
        <w:contextualSpacing/>
        <w:rPr>
          <w:rFonts w:hint="eastAsia" w:cs="Times New Roman" w:asciiTheme="minorEastAsia" w:hAnsiTheme="minorEastAsia" w:eastAsiaTheme="minorEastAsia"/>
          <w:color w:val="0F1115"/>
        </w:rPr>
      </w:pPr>
      <w:r>
        <w:rPr>
          <w:rFonts w:hint="eastAsia" w:cs="Times New Roman" w:asciiTheme="minorEastAsia" w:hAnsiTheme="minorEastAsia" w:eastAsiaTheme="minorEastAsia"/>
          <w:color w:val="0F1115"/>
        </w:rPr>
        <w:t xml:space="preserve">    首先，情境导入自然生动。教师选取学生可能熟悉的影片素材，通过四个由表及里的问题，在引发兴趣的同时，巧妙带入句子主语与谓语的不同形式，使语法学习从一开始就植根于语言运用之中，避免了机械讲解的枯燥感。</w:t>
      </w:r>
    </w:p>
    <w:p>
      <w:pPr>
        <w:pStyle w:val="9"/>
        <w:shd w:val="clear" w:color="auto" w:fill="FFFFFF"/>
        <w:spacing w:line="400" w:lineRule="exact"/>
        <w:contextualSpacing/>
        <w:rPr>
          <w:rFonts w:hint="eastAsia" w:cs="Times New Roman" w:asciiTheme="minorEastAsia" w:hAnsiTheme="minorEastAsia" w:eastAsiaTheme="minorEastAsia"/>
          <w:color w:val="0F1115"/>
        </w:rPr>
      </w:pPr>
      <w:r>
        <w:rPr>
          <w:rFonts w:hint="eastAsia" w:cs="Times New Roman" w:asciiTheme="minorEastAsia" w:hAnsiTheme="minorEastAsia" w:eastAsiaTheme="minorEastAsia"/>
          <w:color w:val="0F1115"/>
        </w:rPr>
        <w:t xml:space="preserve">    其次，规则梳理系统而聚焦。教师将庞杂的主谓一致规则归纳为“动词用单数”“动词用复数”及“其他情况”三大类，条理清晰，重点突出。尤其值得肯定的是，对易错点和中英文思维差异处（如集体名词的双重性、people的单复数意义、“the+形容词”表群体等）给予了明确标注和举例，体现了教师对学情的准确把握和对语言本质的深入理解。例句选取典型且贴近学生生活，强化了理解效果。</w:t>
      </w:r>
    </w:p>
    <w:p>
      <w:pPr>
        <w:pStyle w:val="9"/>
        <w:shd w:val="clear" w:color="auto" w:fill="FFFFFF"/>
        <w:spacing w:line="400" w:lineRule="exact"/>
        <w:contextualSpacing/>
        <w:rPr>
          <w:rFonts w:hint="eastAsia" w:cs="Times New Roman" w:asciiTheme="minorEastAsia" w:hAnsiTheme="minorEastAsia" w:eastAsiaTheme="minorEastAsia"/>
          <w:color w:val="0F1115"/>
        </w:rPr>
      </w:pPr>
      <w:r>
        <w:rPr>
          <w:rFonts w:hint="eastAsia" w:cs="Times New Roman" w:asciiTheme="minorEastAsia" w:hAnsiTheme="minorEastAsia" w:eastAsiaTheme="minorEastAsia"/>
          <w:color w:val="0F1115"/>
        </w:rPr>
        <w:t xml:space="preserve">     再次，练习设计层次丰富、学用结合。随堂练习不仅覆盖了所有讲解要点，而且设置了单项填空、语境应用等多种形式。题目内容与时俱进，融入“新冠疫情”、“大学留学”、“环境保护”等现实话题，使语法训练承载了真实的交际意义和时代气息，提升了学习的内涵与动力。练习难度呈梯度上升，既巩固了基础规则，也挑战了学生对长难句和复杂主语的判断能力。</w:t>
      </w:r>
    </w:p>
    <w:p>
      <w:pPr>
        <w:pStyle w:val="9"/>
        <w:shd w:val="clear" w:color="auto" w:fill="FFFFFF"/>
        <w:spacing w:after="0" w:afterAutospacing="0" w:line="400" w:lineRule="exact"/>
        <w:contextualSpacing/>
        <w:rPr>
          <w:rFonts w:cs="Times New Roman" w:asciiTheme="minorEastAsia" w:hAnsiTheme="minorEastAsia" w:eastAsiaTheme="minorEastAsia"/>
          <w:color w:val="0F1115"/>
        </w:rPr>
      </w:pPr>
      <w:bookmarkStart w:id="0" w:name="_GoBack"/>
      <w:r>
        <w:rPr>
          <w:rFonts w:hint="eastAsia" w:cs="Times New Roman" w:asciiTheme="minorEastAsia" w:hAnsiTheme="minorEastAsia" w:eastAsiaTheme="minorEastAsia"/>
          <w:color w:val="0F1115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-34290</wp:posOffset>
            </wp:positionH>
            <wp:positionV relativeFrom="paragraph">
              <wp:posOffset>838835</wp:posOffset>
            </wp:positionV>
            <wp:extent cx="6124575" cy="3114675"/>
            <wp:effectExtent l="19050" t="0" r="9525" b="0"/>
            <wp:wrapSquare wrapText="bothSides"/>
            <wp:docPr id="7" name="图片 0" descr="IMG_20251215_0908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0" descr="IMG_20251215_090807.jp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4575" cy="3114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>
        <w:rPr>
          <w:rFonts w:hint="eastAsia" w:cs="Times New Roman" w:asciiTheme="minorEastAsia" w:hAnsiTheme="minorEastAsia" w:eastAsiaTheme="minorEastAsia"/>
          <w:color w:val="0F1115"/>
        </w:rPr>
        <w:t xml:space="preserve">    总而言之，本课成功地将语法知识转化为可理解、可归纳、可运用的教学素材，在传授系统知识的同时，注重培养学生观察、分析和准确运用语言的能力，是一节扎实高效、兼具科学性与实用性的优秀语法课。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921F4"/>
    <w:rsid w:val="002921F4"/>
    <w:rsid w:val="00D93A69"/>
    <w:rsid w:val="00F2797D"/>
    <w:rsid w:val="115D3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paragraph" w:customStyle="1" w:styleId="9">
    <w:name w:val="ds-markdown-paragraph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0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121</Words>
  <Characters>690</Characters>
  <Lines>5</Lines>
  <Paragraphs>1</Paragraphs>
  <TotalTime>11</TotalTime>
  <ScaleCrop>false</ScaleCrop>
  <LinksUpToDate>false</LinksUpToDate>
  <CharactersWithSpaces>810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2025-12-16T06:35:00Z</dcterms:created>
  <dc:creator>Kelly</dc:creator>
  <cp:lastModifiedBy>Administrator</cp:lastModifiedBy>
  <dcterms:modified xsi:type="dcterms:W3CDTF">2025-12-18T06:16:15Z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