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5A67A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圆周运动单元教学设计发言</w:t>
      </w:r>
      <w:bookmarkStart w:id="0" w:name="_GoBack"/>
      <w:bookmarkEnd w:id="0"/>
      <w:r>
        <w:rPr>
          <w:rFonts w:ascii="宋体" w:hAnsi="宋体" w:eastAsia="宋体" w:cs="宋体"/>
          <w:b/>
          <w:bCs/>
          <w:sz w:val="32"/>
          <w:szCs w:val="32"/>
        </w:rPr>
        <w:t>稿</w:t>
      </w:r>
    </w:p>
    <w:p w14:paraId="0793F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各位老师上午好！今天我们备课组的活动主题是“学期备课计划与《圆周运动》教案研讨”，下面我先作为主备人，对《圆周运动》这一节的教学设计做个简要陈述。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t>一、关于教学目标的设计</w:t>
      </w:r>
    </w:p>
    <w:p w14:paraId="4A790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我是围绕新课标核心素养来设定目标的：</w:t>
      </w:r>
    </w:p>
    <w:p w14:paraId="2E03A11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物理观念：让学生建立圆周运动的矢量概念，搞清楚它和直线运动的区别，知道线速度、角速度是描述圆周运动快慢的物理量。</w:t>
      </w:r>
    </w:p>
    <w:p w14:paraId="0BDFE60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科学思维：通过匀速圆周运动的实例，让学生经历比值定义法的思维过程，培养逻辑推理和模型建构能力，理解“匀速”的物理本质。</w:t>
      </w:r>
    </w:p>
    <w:p w14:paraId="2D53FFE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科学探究：计划用打点计时器或者虚拟仿真工具，让学生自主探究圆周运动中线速度、角速度、周期的定量关系，锻炼数据处理和分析能力。</w:t>
      </w:r>
    </w:p>
    <w:p w14:paraId="7A53D9C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科学态度与责任：结合摩天轮、汽车转弯、卫星运行这些生活场景，让学生体会物理知识的实用价值，激发他们的学习兴趣。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t>二、教学重难点的思考</w:t>
      </w:r>
    </w:p>
    <w:p w14:paraId="09FCB58A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这节课的重点是圆周运动的线速度、角速度定义及矢量性，以及三者之间的定量关系，还有匀速圆周运动的实质理解。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t>难点在于理解线速度的方向是切线方向，区分“线速度大”和“角速度大”“转速快”这几个不同的物理意义，学生很容易把匀速圆周运动的“匀速”和匀速直线运动混淆，所以在教学中要多做对比和辨析。</w:t>
      </w:r>
    </w:p>
    <w:p w14:paraId="4EFE241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教学方法与手段</w:t>
      </w:r>
    </w:p>
    <w:p w14:paraId="1957B649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我准备用情境导入法，先给学生看一段赛车过弯和普通汽车转弯的视频，引发他们对“圆周运动快慢”的思考。然后用问题驱动法，一步步引导学生自己推导出线速度、角速度的定义式。在矢量性的教学上，我会用多媒体动画演示线速度方向的变化过程，再配合圆周运动的分组实验，让学生直观感受。练习环节会用希沃白板的互动题，及时反馈学生的掌握情况。</w:t>
      </w:r>
    </w:p>
    <w:p w14:paraId="554D160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练习与作业安排</w:t>
      </w:r>
    </w:p>
    <w:p w14:paraId="2C185A0E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课堂练习我准备了几道辨析题，比如“线速度不变的圆周运动是匀速直线运动吗？”，还有1道匀速圆周运动的线速度、角速度计算题，用来即时巩固概念。课后作业分为基础题和拓展题：基础题用教材上的3道习题，保证学生掌握基本运算；拓展题是结合生活场景的圆周运动模型分析题，比如分析汽车转弯的安全速度，让学生把物理知识和生活联系起来。</w:t>
      </w:r>
    </w:p>
    <w:p w14:paraId="48FB9AA2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以上就是我的初步设计，非常希望各位老师能多提宝贵意见，一起把这节课打磨得更扎实、更高效！</w:t>
      </w:r>
      <w:r>
        <w:rPr>
          <w:rFonts w:ascii="宋体" w:hAnsi="宋体" w:eastAsia="宋体" w:cs="宋体"/>
          <w:sz w:val="24"/>
          <w:szCs w:val="24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5C7F84"/>
    <w:multiLevelType w:val="singleLevel"/>
    <w:tmpl w:val="9B5C7F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8849AA5"/>
    <w:multiLevelType w:val="singleLevel"/>
    <w:tmpl w:val="F8849AA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C1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38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2026-03-12T09:04:18Z</dcterms:created>
  <dc:creator>29527</dc:creator>
  <cp:lastModifiedBy>易徵寒</cp:lastModifiedBy>
  <dcterms:modified xsi:type="dcterms:W3CDTF">2026-03-12T09:43:12Z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eyJoZGlkIjoiM2Q5MTBkNGFlZGI1ODAyNWFhZjJlN2JiMzBiYmY4OGEiLCJ1c2VySWQiOiIyNDU4ODI1NTQifQ==</vt:lpwstr>
  </property>
  <property fmtid="{D5CDD505-2E9C-101B-9397-08002B2CF9AE}" pid="4" name="ICV">
    <vt:lpwstr>A5669A39EA744918A1D788C3B5FC82F3_12</vt:lpwstr>
  </property>
</Properties>
</file>