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24170">
      <w:pPr>
        <w:jc w:val="center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/>
          <w:bCs/>
          <w:sz w:val="40"/>
          <w:szCs w:val="48"/>
          <w:lang w:val="en-US" w:eastAsia="zh-CN"/>
        </w:rPr>
        <w:t>单克隆抗体</w:t>
      </w:r>
      <w:r>
        <w:rPr>
          <w:rFonts w:hint="eastAsia"/>
          <w:b/>
          <w:bCs/>
          <w:sz w:val="40"/>
          <w:szCs w:val="48"/>
          <w:lang w:val="en-US" w:eastAsia="zh-CN"/>
        </w:rPr>
        <w:t>课程反思</w:t>
      </w:r>
    </w:p>
    <w:p w14:paraId="2D5823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t>成功之处：以“抗癌生物导弹”这一热点导入，有效激发了学生兴趣。在讲解制备过程时，我摒弃了枯燥的灌输，引导学生围绕“如何让一种细胞既能无限增殖，又能分泌单一抗体”这一核心矛盾进行问题串探究。学生通过小组讨论、拼图排序等活动，自主构建知识，思维过程得以外显，对“B细胞与骨髓瘤细胞的融合”及“两次筛选”的原理理解较为深刻。同时，结合制备流程，引导学生分析其“特异性强、灵敏度高”的特点，并联系ELISA等应用，实现了知识的内化。</w:t>
      </w:r>
    </w:p>
    <w:p w14:paraId="4A37D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t>不足之处：学生对“杂交瘤细胞”的遗传物质组成及“两次筛选”的具体方法（如HAT培养基的选择机制）仍存在理解困难，部分学生停留于机械记忆。课堂时间分配上，前半段探究略显仓促，留给学生深度思考和质疑的空间不足，对单克隆抗体技术的局限性（如小鼠腹水法的伦理问题、人源化改造等）探讨不够深入。</w:t>
      </w:r>
    </w:p>
    <w:p w14:paraId="57D7F8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0" w:firstLineChars="200"/>
        <w:jc w:val="left"/>
        <w:textAlignment w:val="auto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default"/>
          <w:b w:val="0"/>
          <w:bCs w:val="0"/>
          <w:sz w:val="28"/>
          <w:szCs w:val="36"/>
          <w:lang w:val="en-US" w:eastAsia="zh-CN"/>
        </w:rPr>
        <w:t>改进措施：未来可借助动画或简笔画，动态演示细胞融合及筛选的分子机制，以突破微观难点的认知障碍。同时，可进一步优化教学设计，将部分陈述性内容前置，为课堂核心问题的深度探究和科技伦理的思辨留出更充裕的时间，从而更好地培养学生的科学思维与社会责任。</w:t>
      </w:r>
      <w:bookmarkStart w:id="0" w:name="_GoBack"/>
      <w:bookmarkEnd w:id="0"/>
    </w:p>
    <w:p w14:paraId="6A864757">
      <w:pPr>
        <w:jc w:val="center"/>
        <w:rPr>
          <w:rFonts w:hint="default"/>
          <w:b/>
          <w:bCs/>
          <w:sz w:val="40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1ZTRhMmE1OGZkMDRmMGRkZjM3NDY2MDVmZjhkZWUifQ=="/>
  </w:docVars>
  <w:rsids>
    <w:rsidRoot w:val="2854722A"/>
    <w:rsid w:val="02ED31E2"/>
    <w:rsid w:val="28547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353</Words>
  <Characters>353</Characters>
  <Lines>0</Lines>
  <Paragraphs>0</Paragraphs>
  <TotalTime>12</TotalTime>
  <ScaleCrop>false</ScaleCrop>
  <LinksUpToDate>false</LinksUpToDate>
  <CharactersWithSpaces>353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2023-03-29T09:56:00Z</dcterms:created>
  <dc:creator>QHZXG19</dc:creator>
  <cp:lastModifiedBy>孙芗颖</cp:lastModifiedBy>
  <dcterms:modified xsi:type="dcterms:W3CDTF">2026-03-26T09:18:34Z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12FEE758105341A0A7D92F0EC0F64A00_13</vt:lpwstr>
  </property>
  <property fmtid="{D5CDD505-2E9C-101B-9397-08002B2CF9AE}" pid="4" name="KSOTemplateDocerSaveRecord">
    <vt:lpwstr>eyJoZGlkIjoiNTY1ZTRhMmE1OGZkMDRmMGRkZjM3NDY2MDVmZjhkZWUiLCJ1c2VySWQiOiI2ODAyNjg2MTQifQ==</vt:lpwstr>
  </property>
</Properties>
</file>