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6BBEC">
      <w:pPr>
        <w:spacing w:line="340" w:lineRule="exact"/>
        <w:ind w:left="0" w:leftChars="0" w:firstLine="560" w:firstLineChars="200"/>
        <w:jc w:val="center"/>
        <w:rPr>
          <w:rFonts w:hint="eastAsia"/>
          <w:sz w:val="24"/>
          <w:szCs w:val="24"/>
        </w:rPr>
      </w:pPr>
      <w:r>
        <w:rPr>
          <w:rFonts w:hint="eastAsia" w:ascii="清雅黑体" w:hAnsi="清雅黑体" w:eastAsia="清雅黑体" w:cs="清雅黑体"/>
          <w:color w:val="121212"/>
          <w:sz w:val="28"/>
          <w:szCs w:val="28"/>
        </w:rPr>
        <w:t>一堂读出来的经典</w:t>
      </w:r>
    </w:p>
    <w:p w14:paraId="2D0243D1">
      <w:pPr>
        <w:spacing w:line="340" w:lineRule="exact"/>
        <w:ind w:left="0" w:leftChars="0" w:firstLine="480" w:firstLineChars="200"/>
        <w:rPr>
          <w:rFonts w:hint="eastAsia" w:ascii="方正仿宋_GB2312" w:hAnsi="方正仿宋_GB2312" w:eastAsia="方正仿宋_GB2312" w:cs="方正仿宋_GB2312"/>
          <w:sz w:val="24"/>
          <w:szCs w:val="24"/>
        </w:rPr>
      </w:pPr>
    </w:p>
    <w:p w14:paraId="1BACEEC1">
      <w:pPr>
        <w:spacing w:line="340" w:lineRule="exact"/>
        <w:ind w:left="0" w:leftChars="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4月9日有幸听得钱泽舒副校长所上的《游园•皂罗袍》一课。此篇古诗词诵读出自汤显祖《牡丹亭》的第十出《惊梦》，是统编版高中语文必修下册“古诗词诵读”板块的重要内容。这支曲子以婉转精妙语言抒写了杜丽娘游园时面对万紫千红与断井颓垣并存的园林景象，生发出的青春觉醒与生命感叹，文词优美、韵律悠长，是历来为人所称到的经典名段。</w:t>
      </w:r>
    </w:p>
    <w:p w14:paraId="347B0802">
      <w:pPr>
        <w:spacing w:line="340" w:lineRule="exact"/>
        <w:ind w:left="0" w:leftChars="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钱校以汤山紫清湖的学生社会实践活动的情境导入，让学生联想出生于官宦家庭，从小受封建家长的管束和封建礼教的压抑的同龄的杜丽娘面对自家的多可见而不曾游玩的园子，她应该见到了哪些，可能会想到了哪些？激发起了学生的浓厚阅读兴趣。</w:t>
      </w:r>
    </w:p>
    <w:p w14:paraId="790D18B5">
      <w:pPr>
        <w:spacing w:line="340" w:lineRule="exact"/>
        <w:ind w:left="0" w:leftChars="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以 “读” 为主线，“声” 为路径，将诵读设计为贯穿课堂始终的核心活动。让学生自读疏通文本，用初读——译读——吟读——品读——赏读——联读等阅读方法：初读——读准了字音和节奏；译读——读通了文意；吟读——读出了声韵之美；品读——读懂了杜丽娘的内心世界；赏读——读出了昆曲的艺术魅力；联读——读会了诗歌鉴赏的方式方法。以 “读” 为主线，“声” 为路径，将诵读设计为贯穿课堂始终的核心活动。打破了“朗读—翻译—分析”的传统教学模式，构建“六读法”梯度诵读体系：以初读正音识韵、以译读疏通文意、以吟读品味声情、以品读探幽发微、以美读升华体悟，以联读培养鉴赏诗歌的能力。六种读法层层递进，从字音、文意到声韵、情感，再到审美鉴赏，引导学生在声音中感知语言之美、在韵律中体悟情感之深，最终实现对杜丽娘“青春觉醒”精神世界的深刻理解。</w:t>
      </w:r>
    </w:p>
    <w:p w14:paraId="5134FE8C">
      <w:pPr>
        <w:spacing w:line="340" w:lineRule="exact"/>
        <w:ind w:left="0" w:leftChars="0" w:firstLine="480" w:firstLineChars="200"/>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本课以诵读为主线，45分钟课时中诵读活动时长超20分钟。课堂中诵读形式呈现多样化，包括自由朗读、齐读、分角色读、跟读、品读、美读等多种样态，钱校在不同环节灵活切换中，借景生情，探旨悟法，把曲词的“惊才绝艳”的精彩通过语义、语气、语调在诵读中充分体现了出来，保持了课堂节奏的起伏变化。</w:t>
      </w:r>
    </w:p>
    <w:p w14:paraId="49056165">
      <w:pPr>
        <w:spacing w:line="340" w:lineRule="exact"/>
        <w:ind w:left="0" w:leftChars="0" w:firstLine="480" w:firstLineChars="200"/>
        <w:rPr>
          <w:rFonts w:hint="eastAsia" w:ascii="方正仿宋_GB2312" w:hAnsi="方正仿宋_GB2312" w:eastAsia="方正仿宋_GB2312" w:cs="方正仿宋_GB2312"/>
          <w:sz w:val="24"/>
          <w:szCs w:val="24"/>
        </w:rPr>
      </w:pPr>
    </w:p>
    <w:p w14:paraId="2B69EC49">
      <w:pPr>
        <w:spacing w:line="340" w:lineRule="exact"/>
        <w:ind w:left="0" w:leftChars="0" w:firstLine="480" w:firstLineChars="200"/>
        <w:jc w:val="right"/>
        <w:rPr>
          <w:rFonts w:hint="eastAsia"/>
          <w:sz w:val="24"/>
          <w:szCs w:val="24"/>
        </w:rPr>
      </w:pPr>
      <w:r>
        <w:rPr>
          <w:rFonts w:hint="eastAsia" w:ascii="方正仿宋_GB2312" w:hAnsi="方正仿宋_GB2312" w:eastAsia="方正仿宋_GB2312" w:cs="方正仿宋_GB2312"/>
          <w:sz w:val="24"/>
          <w:szCs w:val="24"/>
        </w:rPr>
        <w:t>朱斌</w:t>
      </w:r>
    </w:p>
    <w:p w14:paraId="3B1DDF06">
      <w:pPr>
        <w:spacing w:line="340" w:lineRule="exact"/>
        <w:ind w:left="0" w:leftChars="0" w:firstLine="480" w:firstLineChars="200"/>
        <w:jc w:val="right"/>
        <w:rPr>
          <w:rFonts w:hint="eastAsia" w:eastAsiaTheme="minorEastAsia"/>
          <w:sz w:val="24"/>
          <w:szCs w:val="24"/>
          <w:lang w:eastAsia="zh-CN"/>
        </w:rPr>
      </w:pPr>
      <w:r>
        <w:rPr>
          <w:rFonts w:hint="eastAsia"/>
          <w:sz w:val="24"/>
          <w:szCs w:val="24"/>
        </w:rPr>
        <w:t>2026.4.</w:t>
      </w:r>
      <w:r>
        <w:rPr>
          <w:rFonts w:hint="eastAsia"/>
          <w:sz w:val="24"/>
          <w:szCs w:val="24"/>
          <w:lang w:val="en-US" w:eastAsia="zh-CN"/>
        </w:rPr>
        <w:t>9</w:t>
      </w:r>
      <w:bookmarkStart w:id="0" w:name="_GoBack"/>
      <w:bookmarkEnd w:id="0"/>
    </w:p>
    <w:p w14:paraId="3B3979DE">
      <w:pPr>
        <w:rPr>
          <w:rFonts w:hint="default"/>
          <w:sz w:val="21"/>
          <w:szCs w:val="21"/>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清雅黑体">
    <w:altName w:val="黑体"/>
    <w:panose1 w:val="00000000000000000000"/>
    <w:charset w:val="86"/>
    <w:family w:val="auto"/>
    <w:pitch w:val="default"/>
    <w:sig w:usb0="00000000" w:usb1="00000000" w:usb2="00000000" w:usb3="00000000" w:csb0="00000000" w:csb1="00000000"/>
  </w:font>
  <w:font w:name="方正仿宋_GB2312">
    <w:panose1 w:val="02000000000000000000"/>
    <w:charset w:val="86"/>
    <w:family w:val="auto"/>
    <w:pitch w:val="default"/>
    <w:sig w:usb0="A00002BF" w:usb1="184F6CFA" w:usb2="00000012" w:usb3="00000000" w:csb0="00040001" w:csb1="00000000"/>
    <w:embedRegular r:id="rId1" w:fontKey="{54BA0AB2-6C95-4ED5-A994-8B7B2ACAD1B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8FABD4">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964CA">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6C1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center"/>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center"/>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773</Words>
  <Characters>783</Characters>
  <Lines>0</Lines>
  <Paragraphs>0</Paragraphs>
  <TotalTime>0</TotalTime>
  <ScaleCrop>false</ScaleCrop>
  <LinksUpToDate>false</LinksUpToDate>
  <CharactersWithSpaces>789</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2026-04-10T07:51:00Z</dcterms:created>
  <dc:creator>朱斌</dc:creator>
  <cp:lastModifiedBy>一江秋</cp:lastModifiedBy>
  <dcterms:modified xsi:type="dcterms:W3CDTF">2026-04-19T12:00:46Z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B1868602151F44A1820EEC430837F298_11</vt:lpwstr>
  </property>
  <property fmtid="{D5CDD505-2E9C-101B-9397-08002B2CF9AE}" pid="4" name="KSOTemplateDocerSaveRecord">
    <vt:lpwstr>eyJoZGlkIjoiM2UyZTM4MDI1ZTMwODgxZTExZTIzYjQzNmU4MTM0ZDkiLCJ1c2VySWQiOiIzNDU4OTA4NDYifQ==</vt:lpwstr>
  </property>
</Properties>
</file>