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1E3511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center"/>
        <w:rPr>
          <w:rFonts w:hint="eastAsia" w:cs="宋体" w:asciiTheme="minorEastAsia" w:hAnsiTheme="minorEastAsia" w:eastAsiaTheme="minorEastAsia"/>
          <w:b/>
          <w:bCs/>
          <w:sz w:val="32"/>
          <w:szCs w:val="32"/>
          <w:lang w:eastAsia="zh-CN"/>
        </w:rPr>
      </w:pPr>
      <w:r>
        <w:rPr>
          <w:rFonts w:hint="eastAsia" w:cs="宋体" w:asciiTheme="minorEastAsia" w:hAnsiTheme="minorEastAsia" w:eastAsiaTheme="minorEastAsia"/>
          <w:b/>
          <w:bCs/>
          <w:sz w:val="32"/>
          <w:szCs w:val="32"/>
          <w:lang w:eastAsia="zh-CN"/>
        </w:rPr>
        <w:t>地区产业结构变化（第一课时）</w:t>
      </w:r>
    </w:p>
    <w:p w14:paraId="5783BBC4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/>
          <w:bCs/>
          <w:sz w:val="24"/>
          <w:szCs w:val="24"/>
        </w:rPr>
        <w:t>【学习目标】</w:t>
      </w:r>
    </w:p>
    <w:p w14:paraId="55FBA68A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</w:rPr>
        <w:t>1.利用资料，总结地区的产业结构特征；</w:t>
      </w:r>
    </w:p>
    <w:p w14:paraId="746BA89E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</w:rPr>
        <w:t>2.结合实例，分析地区产业结构变化过程和原因；</w:t>
      </w:r>
    </w:p>
    <w:p w14:paraId="249BF986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</w:rPr>
        <w:t>3.结合实例，说明地区产业结构变化的一般规律。</w:t>
      </w:r>
    </w:p>
    <w:p w14:paraId="52A2030D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cs="宋体" w:asciiTheme="minorEastAsia" w:hAnsiTheme="minorEastAsia" w:eastAsiaTheme="minorEastAsia"/>
          <w:b/>
          <w:bCs/>
          <w:sz w:val="24"/>
          <w:szCs w:val="24"/>
        </w:rPr>
      </w:pPr>
      <w:r>
        <w:rPr>
          <w:rFonts w:hint="eastAsia" w:cs="宋体" w:asciiTheme="minorEastAsia" w:hAnsiTheme="minorEastAsia" w:eastAsiaTheme="minorEastAsia"/>
          <w:b/>
          <w:bCs/>
          <w:sz w:val="24"/>
          <w:szCs w:val="24"/>
        </w:rPr>
        <w:t>【学习过程】</w:t>
      </w:r>
    </w:p>
    <w:p w14:paraId="6C4F4932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/>
          <w:bCs/>
          <w:sz w:val="24"/>
          <w:szCs w:val="24"/>
          <w:lang w:eastAsia="zh-CN"/>
        </w:rPr>
      </w:pPr>
      <w:r>
        <w:rPr>
          <w:rFonts w:hint="eastAsia" w:cs="宋体" w:asciiTheme="minorEastAsia" w:hAnsiTheme="minorEastAsia" w:eastAsiaTheme="minorEastAsia"/>
          <w:b/>
          <w:bCs/>
          <w:sz w:val="24"/>
          <w:szCs w:val="24"/>
          <w:lang w:eastAsia="zh-CN"/>
        </w:rPr>
        <w:t>地区产业结构</w:t>
      </w:r>
    </w:p>
    <w:p w14:paraId="5F65D402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  <w:t>1.概念：</w:t>
      </w:r>
    </w:p>
    <w:p w14:paraId="1AEB73C1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  <w:t>2.影响因素</w:t>
      </w:r>
    </w:p>
    <w:p w14:paraId="7BBC3FD8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</w:pPr>
    </w:p>
    <w:p w14:paraId="3497C3D7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  <w:t>【活动探究1】分析我国四大地区产业结构的差异</w:t>
      </w:r>
    </w:p>
    <w:p w14:paraId="0FA3BBC0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</w:rPr>
        <w:t>任务一：</w:t>
      </w: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  <w:t>从地理位置、地形、气候、人口、经济发展水平等方面，比较四大地区的差异。</w:t>
      </w:r>
    </w:p>
    <w:tbl>
      <w:tblPr>
        <w:tblStyle w:val="8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0"/>
        <w:gridCol w:w="2604"/>
        <w:gridCol w:w="2081"/>
        <w:gridCol w:w="2041"/>
        <w:gridCol w:w="1852"/>
      </w:tblGrid>
      <w:tr w14:paraId="069739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E92F84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项目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E9CABD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东部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BDF4F22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中部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2C82C0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西部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C8F5FA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东北</w:t>
            </w:r>
          </w:p>
        </w:tc>
      </w:tr>
      <w:tr w14:paraId="6F243D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F9AE855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地理位置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C871B58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中国东部地区,除北京外，其他均沿海</w:t>
            </w: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2BF244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中国中部地区</w:t>
            </w: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B5B588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中国西部地区</w:t>
            </w: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6E3A67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中国东北部地区</w:t>
            </w:r>
          </w:p>
        </w:tc>
      </w:tr>
      <w:tr w14:paraId="2F373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8" w:hRule="atLeast"/>
        </w:trPr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36C0A1D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地形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CD68CE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78FE79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4C237ED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E896A0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31B1F6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</w:trPr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1B9CD0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气候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E0381A0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F374C7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8A11F3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F7FC40C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2BD55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63172CE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人口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AC8E8BE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11CCE0D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31B6B28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F8E776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 w14:paraId="375ADD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5BB669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b w:val="0"/>
                <w:bCs w:val="0"/>
                <w:color w:val="auto"/>
                <w:sz w:val="24"/>
                <w:szCs w:val="24"/>
              </w:rPr>
              <w:t>经济水平</w:t>
            </w:r>
          </w:p>
        </w:tc>
        <w:tc>
          <w:tcPr>
            <w:tcW w:w="1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0E27B52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B838796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1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C4DDEC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  <w:tc>
          <w:tcPr>
            <w:tcW w:w="9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86396FA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b w:val="0"/>
                <w:bCs w:val="0"/>
                <w:color w:val="auto"/>
                <w:sz w:val="24"/>
                <w:szCs w:val="24"/>
              </w:rPr>
            </w:pPr>
          </w:p>
        </w:tc>
      </w:tr>
    </w:tbl>
    <w:p w14:paraId="4CD9518D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</w:rPr>
        <w:t>任务</w:t>
      </w: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  <w:t>二</w:t>
      </w: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</w:rPr>
        <w:t>：</w:t>
      </w: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  <w:t>根据表3.2,将现阶段中国四大地区的产业结构比例用饼状图表示出来。</w:t>
      </w:r>
    </w:p>
    <w:p w14:paraId="07A71B12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720" w:firstLineChars="300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</w:p>
    <w:p w14:paraId="24C23D36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720" w:firstLineChars="300"/>
        <w:rPr>
          <w:rFonts w:hint="default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  <w:t>东部地区</w:t>
      </w: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  <w:t xml:space="preserve">            中部地区           西部地区         东北地区</w:t>
      </w:r>
    </w:p>
    <w:p w14:paraId="08DBB72C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r>
        <w:rPr>
          <w:b w:val="0"/>
          <w:bCs w:val="0"/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4481195</wp:posOffset>
                </wp:positionH>
                <wp:positionV relativeFrom="paragraph">
                  <wp:posOffset>167640</wp:posOffset>
                </wp:positionV>
                <wp:extent cx="1127760" cy="982980"/>
                <wp:effectExtent l="6350" t="6350" r="8890" b="16510"/>
                <wp:wrapNone/>
                <wp:docPr id="8" name="椭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7760" cy="98298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352.85pt;margin-top:13.2pt;height:77.4pt;width:88.8pt;z-index:251663360;v-text-anchor:middle;mso-width-relative:page;mso-height-relative:page;" fillcolor="#FFFFFF [3212]" filled="t" stroked="t" coordsize="21600,21600" o:gfxdata="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BnlbOXbAAAACgEAAA8AAAAAAAAAAQAgAAAAIgAAAGRycy9k&#10;b3ducmV2LnhtbFBLAQIUABQAAAAIAIdO4kB0BqPZcQIAAPcEAAAOAAAAAAAAAAEAIAAAACoBAABk&#10;cnMvZTJvRG9jLnhtbFBLBQYAAAAABgAGAFkBAAANBgAAAAA=&#10;">
                <v:fill on="t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b w:val="0"/>
          <w:bCs w:val="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3094355</wp:posOffset>
                </wp:positionH>
                <wp:positionV relativeFrom="paragraph">
                  <wp:posOffset>160655</wp:posOffset>
                </wp:positionV>
                <wp:extent cx="1127760" cy="982980"/>
                <wp:effectExtent l="6350" t="6350" r="8890" b="16510"/>
                <wp:wrapNone/>
                <wp:docPr id="7" name="椭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7760" cy="98298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243.65pt;margin-top:12.65pt;height:77.4pt;width:88.8pt;z-index:251662336;v-text-anchor:middle;mso-width-relative:page;mso-height-relative:page;" fillcolor="#FFFFFF [3212]" filled="t" stroked="t" coordsize="21600,21600" o:gfxdata="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ltN7h2wAAAAoBAAAPAAAAAAAAAAEAIAAAACIAAABkcnMv&#10;ZG93bnJldi54bWxQSwECFAAUAAAACACHTuJAzn4bNnICAAD3BAAADgAAAAAAAAABACAAAAAqAQAA&#10;ZHJzL2Uyb0RvYy54bWxQSwUGAAAAAAYABgBZAQAADgYAAAAA&#10;">
                <v:fill on="t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b w:val="0"/>
          <w:bCs w:val="0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1654175</wp:posOffset>
                </wp:positionH>
                <wp:positionV relativeFrom="paragraph">
                  <wp:posOffset>160655</wp:posOffset>
                </wp:positionV>
                <wp:extent cx="1127760" cy="982980"/>
                <wp:effectExtent l="6350" t="6350" r="8890" b="16510"/>
                <wp:wrapNone/>
                <wp:docPr id="5" name="椭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7760" cy="98298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30.25pt;margin-top:12.65pt;height:77.4pt;width:88.8pt;z-index:251661312;v-text-anchor:middle;mso-width-relative:page;mso-height-relative:page;" fillcolor="#FFFFFF [3212]" filled="t" stroked="t" coordsize="21600,21600" o:gfxdata="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bfJ3C2wAAAAoBAAAPAAAAAAAAAAEAIAAAACIAAABkcnMv&#10;ZG93bnJldi54bWxQSwECFAAUAAAACACHTuJAh/b3f3ICAAD3BAAADgAAAAAAAAABACAAAAAqAQAA&#10;ZHJzL2Uyb0RvYy54bWxQSwUGAAAAAAYABgBZAQAADgYAAAAA&#10;">
                <v:fill on="t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b w:val="0"/>
          <w:bCs w:val="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191135</wp:posOffset>
                </wp:positionH>
                <wp:positionV relativeFrom="paragraph">
                  <wp:posOffset>190500</wp:posOffset>
                </wp:positionV>
                <wp:extent cx="1127760" cy="982980"/>
                <wp:effectExtent l="6350" t="6350" r="8890" b="16510"/>
                <wp:wrapNone/>
                <wp:docPr id="2" name="椭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911225" y="3150235"/>
                          <a:ext cx="1127760" cy="982980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" type="#_x0000_t3" style="position:absolute;left:0pt;margin-left:15.05pt;margin-top:15pt;height:77.4pt;width:88.8pt;z-index:251660288;v-text-anchor:middle;mso-width-relative:page;mso-height-relative:page;" fillcolor="#FFFFFF [3212]" filled="t" stroked="t" coordsize="21600,21600" o:gfxdata="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BicLkx2QAAAAkBAAAPAAAAAAAAAAEAIAAA&#10;ACIAAABkcnMvZG93bnJldi54bWxQSwECFAAUAAAACACHTuJARXiLLn0CAAACBQAADgAAAAAAAAAB&#10;ACAAAAAoAQAAZHJzL2Uyb0RvYy54bWxQSwUGAAAAAAYABgBZAQAAFwYAAAAA&#10;">
                <v:fill on="t" focussize="0,0"/>
                <v:stroke weight="1pt" color="#000000 [3213]" miterlimit="8" joinstyle="miter"/>
                <v:imagedata o:title=""/>
                <o:lock v:ext="edit" aspectratio="f"/>
              </v:shape>
            </w:pict>
          </mc:Fallback>
        </mc:AlternateContent>
      </w:r>
    </w:p>
    <w:p w14:paraId="5AD618D3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</w:p>
    <w:p w14:paraId="1DFFCDA7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</w:p>
    <w:p w14:paraId="40B256BF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</w:p>
    <w:p w14:paraId="42E2AF5B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</w:p>
    <w:p w14:paraId="457E0E67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</w:p>
    <w:p w14:paraId="6E135703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</w:p>
    <w:p w14:paraId="5F1390A6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</w:p>
    <w:p w14:paraId="4B4DF9A4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  <w:t>任务三：比较现阶段中国四大地区产业结构的异同，并说明原因。</w:t>
      </w:r>
    </w:p>
    <w:p w14:paraId="7B88DBD7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</w:p>
    <w:p w14:paraId="2C4BB733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eastAsia="zh-CN"/>
        </w:rPr>
      </w:pPr>
    </w:p>
    <w:p w14:paraId="0A4F4C6C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sz w:val="24"/>
          <w:szCs w:val="24"/>
        </w:rPr>
      </w:pPr>
    </w:p>
    <w:p w14:paraId="0AFCE6E8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sz w:val="24"/>
          <w:szCs w:val="24"/>
        </w:rPr>
      </w:pPr>
    </w:p>
    <w:p w14:paraId="6446ECD9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sz w:val="24"/>
          <w:szCs w:val="24"/>
        </w:rPr>
      </w:pPr>
    </w:p>
    <w:p w14:paraId="15FBA287">
      <w:pPr>
        <w:pStyle w:val="3"/>
        <w:keepNext w:val="0"/>
        <w:keepLines w:val="0"/>
        <w:pageBreakBefore w:val="0"/>
        <w:widowControl w:val="0"/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sz w:val="24"/>
          <w:szCs w:val="24"/>
        </w:rPr>
      </w:pPr>
    </w:p>
    <w:p w14:paraId="3BF29B14"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eastAsia="zh-CN"/>
        </w:rPr>
        <w:t>产业结构升级</w:t>
      </w:r>
    </w:p>
    <w:p w14:paraId="60B8F137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  <w:t>【活动探究2】南京市产业结构的发展变化及原因</w:t>
      </w:r>
    </w:p>
    <w:p w14:paraId="12F92281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firstLine="0"/>
        <w:jc w:val="left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b w:val="0"/>
          <w:bCs w:val="0"/>
          <w:kern w:val="2"/>
          <w:sz w:val="24"/>
          <w:szCs w:val="24"/>
          <w:lang w:val="en-US" w:eastAsia="zh-CN" w:bidi="ar-SA"/>
        </w:rPr>
        <w:t>材料1：图1、2分别为1995年和2025年南京市三大产业占比示意图。</w:t>
      </w:r>
    </w:p>
    <w:p w14:paraId="2737D9A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ind w:firstLine="2160" w:firstLineChars="900"/>
        <w:jc w:val="both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 w:cs="宋体" w:asciiTheme="minorEastAsia" w:hAnsiTheme="minorEastAsia" w:eastAsiaTheme="minorEastAsia"/>
          <w:b w:val="0"/>
          <w:bCs w:val="0"/>
          <w:kern w:val="2"/>
          <w:sz w:val="24"/>
          <w:szCs w:val="24"/>
          <w:lang w:val="en-US" w:eastAsia="zh-CN" w:bidi="ar-SA"/>
        </w:rPr>
        <w:t>图1                               图2</w:t>
      </w:r>
    </w:p>
    <w:p w14:paraId="3DE6349F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  <w:r>
        <w:drawing>
          <wp:inline distT="0" distB="0" distL="114300" distR="114300">
            <wp:extent cx="2868295" cy="2174240"/>
            <wp:effectExtent l="4445" t="4445" r="7620" b="15875"/>
            <wp:docPr id="9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drawing>
          <wp:inline distT="0" distB="0" distL="114300" distR="114300">
            <wp:extent cx="2225040" cy="2175510"/>
            <wp:effectExtent l="4445" t="4445" r="10795" b="14605"/>
            <wp:docPr id="15" name="图表 1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50BDEE70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任务一：比较南京市1995年与2025年产业结构的不同。</w:t>
      </w:r>
    </w:p>
    <w:p w14:paraId="4FFBEDB2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</w:p>
    <w:p w14:paraId="1858C7D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</w:p>
    <w:p w14:paraId="350AA01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 xml:space="preserve">材料2：图3为1952-2025年南京市三大产业产值占比变化示意图。 </w:t>
      </w:r>
    </w:p>
    <w:p w14:paraId="648B8C62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 xml:space="preserve">       图4为1980-2025年南京市从事三大产业的人员比例变化示意图。</w:t>
      </w:r>
    </w:p>
    <w:p w14:paraId="57D1C59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drawing>
          <wp:inline distT="0" distB="0" distL="114300" distR="114300">
            <wp:extent cx="4320540" cy="2108200"/>
            <wp:effectExtent l="4445" t="4445" r="18415" b="5715"/>
            <wp:docPr id="10" name="图表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3ECA398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</w:p>
    <w:p w14:paraId="6EBF28B8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drawing>
          <wp:inline distT="0" distB="0" distL="114300" distR="114300">
            <wp:extent cx="4291330" cy="2275840"/>
            <wp:effectExtent l="4445" t="5080" r="17145" b="5080"/>
            <wp:docPr id="12" name="图表 1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8907398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任务二：结合材料2，分析1952年以来南京市产业结构经历了怎样的转变过程？</w:t>
      </w:r>
    </w:p>
    <w:p w14:paraId="7A4DC98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 xml:space="preserve">       劳动力在三大产业之间是如何转移的?</w:t>
      </w:r>
    </w:p>
    <w:p w14:paraId="410BD5F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</w:p>
    <w:p w14:paraId="11BAB91E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</w:p>
    <w:p w14:paraId="0050F7D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</w:p>
    <w:p w14:paraId="534E6F1C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>材料3：建国初期，南京的工业基础相对薄弱。20世纪50年代开始，在国家重工业化战略决策的引导下，南京拥有丰富的劳动力和广阔的消费市场，逐步发展重化工业，主要以机械、电子、化工等为主。1968年南京长江大桥的建成，使交通和运输能力大大提升，带动了工业化进程。</w:t>
      </w:r>
    </w:p>
    <w:p w14:paraId="16D9853B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 w:ascii="楷体" w:hAnsi="楷体" w:eastAsia="楷体" w:cs="楷体"/>
          <w:b/>
          <w:bCs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>材料4：改革开放后，南京工业开始由重工业向轻工业和综合性工业扩展。基于原有的基础设施、技术和劳动力等优势，引入外资，逐步发展经济开发区，特别是在机械、电子和轻工产品方面有所突破。</w:t>
      </w:r>
    </w:p>
    <w:p w14:paraId="79EAD44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>材料5：1990年起，面对经济全球化和信息革命的新形势，南京依托国家的政策支持，良好的工业基础和雄厚的科研实力，吸引大量高素质人才和科技企业集聚，开始发展高新技术产业和现代服务业。2000年以后，南京开发区和高新技术产业园的建立推动了电子信息、智能制造和生物医药等高新技术产业的快速发展。</w:t>
      </w:r>
    </w:p>
    <w:p w14:paraId="09012EEF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</w:p>
    <w:p w14:paraId="1ABFC2B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任务三：以小组为单位，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结合</w:t>
      </w:r>
      <w:r>
        <w:rPr>
          <w:rFonts w:hint="eastAsia"/>
          <w:b w:val="0"/>
          <w:bCs w:val="0"/>
          <w:sz w:val="24"/>
          <w:szCs w:val="24"/>
          <w:lang w:eastAsia="zh-CN"/>
        </w:rPr>
        <w:t>材料3、4、5探究南京市在不同发展阶段中产业结构特征及变化原因，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完成下列表格。</w:t>
      </w:r>
    </w:p>
    <w:tbl>
      <w:tblPr>
        <w:tblStyle w:val="8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46"/>
        <w:gridCol w:w="1746"/>
        <w:gridCol w:w="2473"/>
        <w:gridCol w:w="4055"/>
      </w:tblGrid>
      <w:tr w14:paraId="3DAAA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871" w:type="pct"/>
            <w:tcBorders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vAlign w:val="center"/>
          </w:tcPr>
          <w:p w14:paraId="67C73252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</w:rPr>
              <w:t>时期</w:t>
            </w:r>
          </w:p>
        </w:tc>
        <w:tc>
          <w:tcPr>
            <w:tcW w:w="871" w:type="pct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vAlign w:val="center"/>
          </w:tcPr>
          <w:p w14:paraId="5444423F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</w:rPr>
              <w:t>主导产业</w:t>
            </w:r>
          </w:p>
        </w:tc>
        <w:tc>
          <w:tcPr>
            <w:tcW w:w="1234" w:type="pct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vAlign w:val="center"/>
          </w:tcPr>
          <w:p w14:paraId="0A442001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</w:rPr>
              <w:t>产业结构特征</w:t>
            </w:r>
          </w:p>
        </w:tc>
        <w:tc>
          <w:tcPr>
            <w:tcW w:w="2023" w:type="pct"/>
            <w:tcBorders>
              <w:left w:val="single" w:color="000000" w:sz="12" w:space="0"/>
              <w:bottom w:val="single" w:color="000000" w:sz="12" w:space="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vAlign w:val="center"/>
          </w:tcPr>
          <w:p w14:paraId="01A64D50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</w:rPr>
              <w:t>      变化的原因</w:t>
            </w:r>
          </w:p>
        </w:tc>
      </w:tr>
      <w:tr w14:paraId="56013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4" w:hRule="atLeast"/>
        </w:trPr>
        <w:tc>
          <w:tcPr>
            <w:tcW w:w="871" w:type="pct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center"/>
          </w:tcPr>
          <w:p w14:paraId="0F0D0439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left"/>
            </w:pPr>
            <w:r>
              <w:rPr>
                <w:rFonts w:hint="eastAsia"/>
              </w:rPr>
              <w:t>建国初期--改革开放</w:t>
            </w:r>
          </w:p>
        </w:tc>
        <w:tc>
          <w:tcPr>
            <w:tcW w:w="871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0400C555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center"/>
            </w:pPr>
          </w:p>
          <w:p w14:paraId="27B3AE5D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both"/>
            </w:pPr>
          </w:p>
        </w:tc>
        <w:tc>
          <w:tcPr>
            <w:tcW w:w="1234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65796F5A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left"/>
            </w:pPr>
          </w:p>
        </w:tc>
        <w:tc>
          <w:tcPr>
            <w:tcW w:w="2023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23CD4C69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left"/>
            </w:pPr>
          </w:p>
          <w:p w14:paraId="634E6A72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left"/>
            </w:pPr>
          </w:p>
        </w:tc>
      </w:tr>
      <w:tr w14:paraId="1EC85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6" w:hRule="atLeast"/>
        </w:trPr>
        <w:tc>
          <w:tcPr>
            <w:tcW w:w="871" w:type="pct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center"/>
          </w:tcPr>
          <w:p w14:paraId="1E7B4ECD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left"/>
            </w:pPr>
            <w:r>
              <w:rPr>
                <w:rFonts w:hint="eastAsia"/>
              </w:rPr>
              <w:t>改革开放后（20世纪80年代）</w:t>
            </w:r>
          </w:p>
        </w:tc>
        <w:tc>
          <w:tcPr>
            <w:tcW w:w="871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64F1DB83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center"/>
            </w:pPr>
          </w:p>
        </w:tc>
        <w:tc>
          <w:tcPr>
            <w:tcW w:w="1234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054857D0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left"/>
            </w:pPr>
          </w:p>
        </w:tc>
        <w:tc>
          <w:tcPr>
            <w:tcW w:w="2023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56D17439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left"/>
            </w:pPr>
          </w:p>
        </w:tc>
      </w:tr>
      <w:tr w14:paraId="3392C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</w:trPr>
        <w:tc>
          <w:tcPr>
            <w:tcW w:w="871" w:type="pct"/>
            <w:tcBorders>
              <w:top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75BE8ECE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left"/>
              <w:rPr>
                <w:rFonts w:hint="eastAsia"/>
              </w:rPr>
            </w:pPr>
            <w:r>
              <w:rPr>
                <w:rFonts w:hint="eastAsia"/>
              </w:rPr>
              <w:t>20世纪90年代之后</w:t>
            </w:r>
          </w:p>
          <w:p w14:paraId="2321B3A9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left"/>
              <w:rPr>
                <w:rFonts w:hint="eastAsia"/>
                <w:lang w:eastAsia="zh-CN"/>
              </w:rPr>
            </w:pPr>
          </w:p>
        </w:tc>
        <w:tc>
          <w:tcPr>
            <w:tcW w:w="871" w:type="pc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58B6CA3B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center"/>
            </w:pPr>
          </w:p>
        </w:tc>
        <w:tc>
          <w:tcPr>
            <w:tcW w:w="1234" w:type="pc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7D6638B5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left"/>
            </w:pPr>
          </w:p>
        </w:tc>
        <w:tc>
          <w:tcPr>
            <w:tcW w:w="2023" w:type="pct"/>
            <w:tcBorders>
              <w:top w:val="single" w:color="000000" w:sz="12" w:space="0"/>
              <w:lef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73CA9E05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spacing w:line="240" w:lineRule="auto"/>
              <w:jc w:val="left"/>
            </w:pPr>
          </w:p>
        </w:tc>
      </w:tr>
    </w:tbl>
    <w:p w14:paraId="5F00C4C8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【学以致用】结合课本P51，分析20世纪90年代珠江三角洲地区工业内部产业结构的变化及其原因，完成下列表格。</w:t>
      </w:r>
    </w:p>
    <w:tbl>
      <w:tblPr>
        <w:tblStyle w:val="8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1834"/>
        <w:gridCol w:w="2287"/>
        <w:gridCol w:w="4474"/>
      </w:tblGrid>
      <w:tr w14:paraId="0628D5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2" w:hRule="atLeast"/>
        </w:trPr>
        <w:tc>
          <w:tcPr>
            <w:tcW w:w="711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vAlign w:val="center"/>
          </w:tcPr>
          <w:p w14:paraId="56565FF9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</w:rPr>
              <w:t>时期</w:t>
            </w:r>
          </w:p>
        </w:tc>
        <w:tc>
          <w:tcPr>
            <w:tcW w:w="915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vAlign w:val="center"/>
          </w:tcPr>
          <w:p w14:paraId="319536DF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</w:rPr>
              <w:t>主导产业</w:t>
            </w:r>
          </w:p>
        </w:tc>
        <w:tc>
          <w:tcPr>
            <w:tcW w:w="1141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vAlign w:val="center"/>
          </w:tcPr>
          <w:p w14:paraId="251A280D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</w:rPr>
              <w:t>产业结构特征</w:t>
            </w:r>
          </w:p>
        </w:tc>
        <w:tc>
          <w:tcPr>
            <w:tcW w:w="2232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72" w:type="dxa"/>
              <w:left w:w="192" w:type="dxa"/>
              <w:bottom w:w="72" w:type="dxa"/>
              <w:right w:w="192" w:type="dxa"/>
            </w:tcMar>
            <w:vAlign w:val="center"/>
          </w:tcPr>
          <w:p w14:paraId="45B384BC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/>
                <w:sz w:val="24"/>
                <w:szCs w:val="24"/>
              </w:rPr>
              <w:t>   形成的原因</w:t>
            </w:r>
          </w:p>
        </w:tc>
      </w:tr>
      <w:tr w14:paraId="78B2F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711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3069DB16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  <w:t>改革开放以后</w:t>
            </w:r>
          </w:p>
        </w:tc>
        <w:tc>
          <w:tcPr>
            <w:tcW w:w="915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5F6DE92B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41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090364B1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232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14431DFC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</w:p>
        </w:tc>
      </w:tr>
      <w:tr w14:paraId="73F310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711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2797D814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lang w:eastAsia="zh-CN"/>
              </w:rPr>
              <w:t>20世纪90年代</w:t>
            </w:r>
          </w:p>
        </w:tc>
        <w:tc>
          <w:tcPr>
            <w:tcW w:w="915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136107D0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141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11B416FA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232" w:type="pc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left w:w="144" w:type="dxa"/>
              <w:right w:w="144" w:type="dxa"/>
            </w:tcMar>
            <w:vAlign w:val="top"/>
          </w:tcPr>
          <w:p w14:paraId="43A34F18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</w:rPr>
            </w:pPr>
          </w:p>
        </w:tc>
      </w:tr>
    </w:tbl>
    <w:p w14:paraId="01729E3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【知识小结】</w:t>
      </w:r>
    </w:p>
    <w:p w14:paraId="5BD284FB">
      <w:pPr>
        <w:pStyle w:val="3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产业结构升级的一般规律（表现）</w:t>
      </w:r>
    </w:p>
    <w:p w14:paraId="0D89DEB9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ind w:firstLine="240" w:firstLineChars="100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劳动力就业：</w:t>
      </w:r>
    </w:p>
    <w:p w14:paraId="3E0F363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ind w:firstLine="240" w:firstLineChars="100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经济重心：</w:t>
      </w:r>
    </w:p>
    <w:p w14:paraId="2EC76410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ind w:firstLine="240" w:firstLineChars="100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工业内部：</w:t>
      </w:r>
    </w:p>
    <w:p w14:paraId="105154D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</w:p>
    <w:p w14:paraId="00490405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</w:p>
    <w:p w14:paraId="6ACF357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2、产业结构升级的原因</w:t>
      </w:r>
    </w:p>
    <w:p w14:paraId="0688E6E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</w:p>
    <w:p w14:paraId="58FC5E4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</w:p>
    <w:p w14:paraId="48589516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</w:p>
    <w:p w14:paraId="11B144E5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</w:p>
    <w:p w14:paraId="74D71E66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【练习巩固】</w:t>
      </w:r>
    </w:p>
    <w:p w14:paraId="4CF8F645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下表是“2020年我国东部、中部、西部和东北四大地区产业结构比例(单位：%)构成表”。据此完成1～3题。</w:t>
      </w:r>
    </w:p>
    <w:tbl>
      <w:tblPr>
        <w:tblStyle w:val="8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62"/>
        <w:gridCol w:w="2462"/>
        <w:gridCol w:w="2463"/>
        <w:gridCol w:w="2463"/>
      </w:tblGrid>
      <w:tr w14:paraId="6413C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B7F3FA3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四大地区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9AD1686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第一产业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7444E9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第二产业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9F93884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第三产业</w:t>
            </w:r>
          </w:p>
        </w:tc>
      </w:tr>
      <w:tr w14:paraId="282B2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71A9024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甲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2D2E2CC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4.76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051F2D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37.75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C295D04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57.49</w:t>
            </w:r>
          </w:p>
        </w:tc>
      </w:tr>
      <w:tr w14:paraId="0B6D1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1F3854A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乙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176F347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14.23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4ACE1A8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33.66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B517D4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52.11</w:t>
            </w:r>
          </w:p>
        </w:tc>
      </w:tr>
      <w:tr w14:paraId="1C1F4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3527C60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丙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DDA7F19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9.04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C679DA3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40.62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45C4605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50.34</w:t>
            </w:r>
          </w:p>
        </w:tc>
      </w:tr>
      <w:tr w14:paraId="4E1934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</w:trPr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6B8FF01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丁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BBFEEBF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11.88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3CA1BA3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36.83</w:t>
            </w:r>
          </w:p>
        </w:tc>
        <w:tc>
          <w:tcPr>
            <w:tcW w:w="1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1CEE28">
            <w:pPr>
              <w:pStyle w:val="7"/>
              <w:keepNext w:val="0"/>
              <w:keepLines w:val="0"/>
              <w:widowControl/>
              <w:suppressLineNumbers w:val="0"/>
              <w:kinsoku/>
              <w:wordWrap/>
              <w:overflowPunct/>
              <w:jc w:val="center"/>
              <w:rPr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  <w:t>51.29</w:t>
            </w:r>
          </w:p>
        </w:tc>
      </w:tr>
    </w:tbl>
    <w:p w14:paraId="4C7B3394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1.表中代表东北地区的是</w:t>
      </w:r>
    </w:p>
    <w:p w14:paraId="6A6B5888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ind w:firstLine="24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A.甲       B.乙     C.丙      D.丁</w:t>
      </w:r>
    </w:p>
    <w:p w14:paraId="2EDCF8F0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2.甲地区第一产业比重最小，最可能的原因是</w:t>
      </w:r>
    </w:p>
    <w:p w14:paraId="102F8ABF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ind w:firstLine="24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A.自然条件恶劣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B.劳动力不足</w:t>
      </w:r>
    </w:p>
    <w:p w14:paraId="12FB46AB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ind w:firstLine="24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C.城镇化水平高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D.高度工业化</w:t>
      </w:r>
    </w:p>
    <w:p w14:paraId="396BB22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3.我国不同地区产业结构存在差异，主要原因是</w:t>
      </w:r>
    </w:p>
    <w:p w14:paraId="7D59BF5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ind w:firstLine="24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A.自然条件差异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B.经济发展不平衡</w:t>
      </w:r>
    </w:p>
    <w:p w14:paraId="5FEE02FC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ind w:firstLine="24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C.国家政策的不同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ab/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 xml:space="preserve">    D.开发时间长短不同</w:t>
      </w:r>
    </w:p>
    <w:p w14:paraId="2B841C0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4.</w:t>
      </w: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>阅读图文材料，回答下列问题。</w:t>
      </w:r>
    </w:p>
    <w:p w14:paraId="0CAE239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ind w:firstLine="48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eastAsia="zh-CN"/>
        </w:rPr>
        <w:t>武汉市是我国中部和长江中游地区唯一人口超千万人、地区生产总值超万亿元的城市。武汉市区位优势突出，高校林立、科研院所众多，文化底蕴深厚。集成电路，俗称“芯片”，是信息技术产业的核心。武汉已与北京、上海、深圳一道，跻身国家集成电路产业四大集聚区。下图为武汉市产业结构变化示意图。</w:t>
      </w:r>
    </w:p>
    <w:p w14:paraId="26450AD5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/>
          <w:bCs/>
          <w:sz w:val="24"/>
          <w:szCs w:val="24"/>
          <w:lang w:eastAsia="zh-CN"/>
        </w:rPr>
      </w:pPr>
      <w:r>
        <w:drawing>
          <wp:inline distT="0" distB="0" distL="114300" distR="114300">
            <wp:extent cx="3103880" cy="1757045"/>
            <wp:effectExtent l="0" t="0" r="5080" b="10795"/>
            <wp:docPr id="12288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87" name="Picture 2"/>
                    <pic:cNvPicPr>
                      <a:picLocks noChangeAspect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3880" cy="17570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9C1C47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（1）概述武汉产业结构特点的变化。</w:t>
      </w:r>
    </w:p>
    <w:p w14:paraId="5C5C1A23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</w:p>
    <w:p w14:paraId="39BA7A01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</w:p>
    <w:p w14:paraId="5B6CBCA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</w:p>
    <w:p w14:paraId="3B5D5C30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</w:p>
    <w:p w14:paraId="1813FDFC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</w:p>
    <w:p w14:paraId="1498A842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</w:p>
    <w:p w14:paraId="2FF75116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</w:p>
    <w:p w14:paraId="1611A4E1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  <w:r>
        <w:rPr>
          <w:rFonts w:hint="eastAsia"/>
          <w:b w:val="0"/>
          <w:bCs w:val="0"/>
          <w:sz w:val="24"/>
          <w:szCs w:val="24"/>
          <w:lang w:eastAsia="zh-CN"/>
        </w:rPr>
        <w:t>（2）武汉正从传统“钢城”向“芯城”转型升级，说明这一产业结构调整的合理性。</w:t>
      </w:r>
    </w:p>
    <w:p w14:paraId="4EFE5A6A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37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240" w:lineRule="auto"/>
        <w:jc w:val="both"/>
        <w:textAlignment w:val="auto"/>
        <w:rPr>
          <w:rFonts w:hint="eastAsia"/>
          <w:b w:val="0"/>
          <w:bCs w:val="0"/>
          <w:sz w:val="24"/>
          <w:szCs w:val="24"/>
          <w:lang w:eastAsia="zh-CN"/>
        </w:rPr>
      </w:pPr>
    </w:p>
    <w:p w14:paraId="0C4974FE">
      <w:pPr>
        <w:widowControl w:val="0"/>
        <w:numPr>
          <w:ilvl w:val="0"/>
          <w:numId w:val="0"/>
        </w:numPr>
        <w:bidi w:val="0"/>
        <w:jc w:val="left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75F4CF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4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1CB7797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LNJWO7QAAAABQEAAA8AAAAAAAAAAQAgAAAAIgAAAGRycy9kb3ducmV2LnhtbFBLAQIU&#10;ABQAAAAIAIdO4kA9+rkBNAIAAGUEAAAOAAAAAAAAAAEAIAAAAB8BAABkcnMvZTJvRG9jLnhtbFBL&#10;BQYAAAAABgAGAFkBAADF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CB7797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240B00">
    <w:pPr>
      <w:pStyle w:val="6"/>
      <w:pBdr>
        <w:bottom w:val="single" w:color="auto" w:sz="4" w:space="1"/>
      </w:pBdr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2024级高二地理备课组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89E9E17"/>
    <w:multiLevelType w:val="singleLevel"/>
    <w:tmpl w:val="689E9E1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0EB9E8F"/>
    <w:multiLevelType w:val="singleLevel"/>
    <w:tmpl w:val="70EB9E8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kY2FmM2M5ZjRlZGFkOWZjYmFhMjE0YTQyZTkxZDYifQ=="/>
  </w:docVars>
  <w:rsids>
    <w:rsidRoot w:val="6A2E5AA8"/>
    <w:rsid w:val="000B0864"/>
    <w:rsid w:val="00165F5F"/>
    <w:rsid w:val="00243E16"/>
    <w:rsid w:val="004A0A56"/>
    <w:rsid w:val="005E442E"/>
    <w:rsid w:val="006C727B"/>
    <w:rsid w:val="007D3671"/>
    <w:rsid w:val="00894375"/>
    <w:rsid w:val="00933C71"/>
    <w:rsid w:val="009D2AE8"/>
    <w:rsid w:val="009D328B"/>
    <w:rsid w:val="00C12F7C"/>
    <w:rsid w:val="00C3792C"/>
    <w:rsid w:val="00CC1762"/>
    <w:rsid w:val="00E568F1"/>
    <w:rsid w:val="00EC429E"/>
    <w:rsid w:val="00F660BD"/>
    <w:rsid w:val="00FA4A5D"/>
    <w:rsid w:val="00FD51CF"/>
    <w:rsid w:val="03920A67"/>
    <w:rsid w:val="04142AC1"/>
    <w:rsid w:val="041D2A27"/>
    <w:rsid w:val="06826F16"/>
    <w:rsid w:val="07DD4078"/>
    <w:rsid w:val="09B22E7A"/>
    <w:rsid w:val="0C9A1331"/>
    <w:rsid w:val="0D907961"/>
    <w:rsid w:val="1321459D"/>
    <w:rsid w:val="13741F37"/>
    <w:rsid w:val="13BF1404"/>
    <w:rsid w:val="14D94748"/>
    <w:rsid w:val="18FE29CF"/>
    <w:rsid w:val="1ACE4BA1"/>
    <w:rsid w:val="1B182B60"/>
    <w:rsid w:val="1BC75143"/>
    <w:rsid w:val="1C5857DA"/>
    <w:rsid w:val="1E8B7D72"/>
    <w:rsid w:val="203767C6"/>
    <w:rsid w:val="20ED39E1"/>
    <w:rsid w:val="211E33A7"/>
    <w:rsid w:val="22EE13BE"/>
    <w:rsid w:val="24115398"/>
    <w:rsid w:val="25E010C9"/>
    <w:rsid w:val="2700168B"/>
    <w:rsid w:val="29930F11"/>
    <w:rsid w:val="2BB124E9"/>
    <w:rsid w:val="2E9C61B7"/>
    <w:rsid w:val="2F032185"/>
    <w:rsid w:val="2F34284F"/>
    <w:rsid w:val="2FCD7C26"/>
    <w:rsid w:val="301E4786"/>
    <w:rsid w:val="329A7556"/>
    <w:rsid w:val="34CD7720"/>
    <w:rsid w:val="36B9188B"/>
    <w:rsid w:val="371F06AD"/>
    <w:rsid w:val="375733C9"/>
    <w:rsid w:val="3C5A7BB3"/>
    <w:rsid w:val="3DCE3E6E"/>
    <w:rsid w:val="419D0727"/>
    <w:rsid w:val="422D38F3"/>
    <w:rsid w:val="427F666E"/>
    <w:rsid w:val="44BD4C3D"/>
    <w:rsid w:val="454809AA"/>
    <w:rsid w:val="45FD63F9"/>
    <w:rsid w:val="46492EBE"/>
    <w:rsid w:val="46E83156"/>
    <w:rsid w:val="48DC4804"/>
    <w:rsid w:val="498871D0"/>
    <w:rsid w:val="4F8A3E81"/>
    <w:rsid w:val="4FF63DB9"/>
    <w:rsid w:val="526F3A1A"/>
    <w:rsid w:val="528648C0"/>
    <w:rsid w:val="52E00EB2"/>
    <w:rsid w:val="54646E83"/>
    <w:rsid w:val="561C5C67"/>
    <w:rsid w:val="5ADE548C"/>
    <w:rsid w:val="5B6F507C"/>
    <w:rsid w:val="5C5F5752"/>
    <w:rsid w:val="5FF05A6E"/>
    <w:rsid w:val="610F6A7A"/>
    <w:rsid w:val="62BB37D3"/>
    <w:rsid w:val="63C46868"/>
    <w:rsid w:val="652C7549"/>
    <w:rsid w:val="6707125D"/>
    <w:rsid w:val="68C6364C"/>
    <w:rsid w:val="68E70CE9"/>
    <w:rsid w:val="6A2E5AA8"/>
    <w:rsid w:val="6D8B5672"/>
    <w:rsid w:val="6E91666F"/>
    <w:rsid w:val="6EC6545D"/>
    <w:rsid w:val="717C0A86"/>
    <w:rsid w:val="71816512"/>
    <w:rsid w:val="73DA023A"/>
    <w:rsid w:val="79607088"/>
    <w:rsid w:val="7A454ED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nhideWhenUsed="0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批注框文本 Char"/>
    <w:basedOn w:val="10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4.xml"/><Relationship Id="rId8" Type="http://schemas.openxmlformats.org/officeDocument/2006/relationships/chart" Target="charts/chart3.xml"/><Relationship Id="rId7" Type="http://schemas.openxmlformats.org/officeDocument/2006/relationships/chart" Target="charts/chart2.xml"/><Relationship Id="rId6" Type="http://schemas.openxmlformats.org/officeDocument/2006/relationships/chart" Target="charts/chart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C:\Users\Administrator\Desktop\&#26032;&#24314;%20XLSX%20&#24037;&#20316;&#34920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C:\Users\Administrator\Desktop\&#26032;&#24314;%20XLSX%20&#24037;&#20316;&#34920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ji'ling'li\Desktop\&#26032;&#24314;%20XLSX%20&#24037;&#20316;&#34920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C:\Users\ji'ling'li\Desktop\&#26032;&#24314;%20XLSX%20&#24037;&#20316;&#3492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>
                <a:solidFill>
                  <a:schemeClr val="bg1"/>
                </a:solidFill>
              </a:ln>
              <a:effectLst/>
            </c:spPr>
          </c:dPt>
          <c:dPt>
            <c:idx val="1"/>
            <c:bubble3D val="0"/>
            <c:spPr>
              <a:solidFill>
                <a:schemeClr val="accent2"/>
              </a:solidFill>
              <a:ln>
                <a:solidFill>
                  <a:schemeClr val="bg1"/>
                </a:solidFill>
              </a:ln>
              <a:effectLst/>
            </c:spPr>
          </c:dPt>
          <c:dPt>
            <c:idx val="2"/>
            <c:bubble3D val="0"/>
            <c:spPr>
              <a:solidFill>
                <a:schemeClr val="accent3"/>
              </a:solidFill>
              <a:ln>
                <a:solidFill>
                  <a:schemeClr val="bg1"/>
                </a:solidFill>
              </a:ln>
              <a:effectLst/>
            </c:spPr>
          </c:dPt>
          <c:dLbls>
            <c:dLbl>
              <c:idx val="0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50" b="1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sz="1050" b="1">
                        <a:solidFill>
                          <a:schemeClr val="bg1"/>
                        </a:solidFill>
                      </a:rPr>
                      <a:t>第一产业7.60%</a:t>
                    </a:r>
                    <a:endParaRPr sz="1050" b="1">
                      <a:solidFill>
                        <a:schemeClr val="bg1"/>
                      </a:solidFill>
                    </a:endParaRPr>
                  </a:p>
                </c:rich>
              </c:tx>
              <c:dLblPos val="in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18507859198583"/>
                      <c:h val="0.164719626168224"/>
                    </c:manualLayout>
                  </c15:layout>
                </c:ext>
              </c:extLst>
            </c:dLbl>
            <c:dLbl>
              <c:idx val="1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50" b="1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sz="1050" b="1">
                        <a:solidFill>
                          <a:schemeClr val="bg1"/>
                        </a:solidFill>
                      </a:rPr>
                      <a:t>第二产业52.10%</a:t>
                    </a:r>
                    <a:endParaRPr sz="1050" b="1">
                      <a:solidFill>
                        <a:schemeClr val="bg1"/>
                      </a:solidFill>
                    </a:endParaRPr>
                  </a:p>
                </c:rich>
              </c:tx>
              <c:dLblPos val="in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21607261456719"/>
                      <c:h val="0.238317757009346"/>
                    </c:manualLayout>
                  </c15:layout>
                </c:ext>
              </c:extLst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50" b="1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sz="1050" b="1">
                        <a:solidFill>
                          <a:schemeClr val="bg1"/>
                        </a:solidFill>
                      </a:rPr>
                      <a:t>第三产业40.30%</a:t>
                    </a:r>
                    <a:endParaRPr sz="1050" b="1">
                      <a:solidFill>
                        <a:schemeClr val="bg1"/>
                      </a:solidFill>
                    </a:endParaRPr>
                  </a:p>
                </c:rich>
              </c:tx>
              <c:dLblPos val="in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60128403807837"/>
                      <c:h val="0.238317757009346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50" b="1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inEnd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'[新建 XLSX 工作表.xlsx]Sheet1'!$A$10:$A$12</c:f>
              <c:strCache>
                <c:ptCount val="3"/>
                <c:pt idx="0">
                  <c:v>第一产业</c:v>
                </c:pt>
                <c:pt idx="1">
                  <c:v>第二产业</c:v>
                </c:pt>
                <c:pt idx="2">
                  <c:v>第三产业</c:v>
                </c:pt>
              </c:strCache>
            </c:strRef>
          </c:cat>
          <c:val>
            <c:numRef>
              <c:f>'[新建 XLSX 工作表.xlsx]Sheet1'!$B$10:$B$12</c:f>
              <c:numCache>
                <c:formatCode>0.00%</c:formatCode>
                <c:ptCount val="3"/>
                <c:pt idx="0">
                  <c:v>0.076</c:v>
                </c:pt>
                <c:pt idx="1">
                  <c:v>0.521</c:v>
                </c:pt>
                <c:pt idx="2">
                  <c:v>0.403</c:v>
                </c:pt>
              </c:numCache>
            </c:numRef>
          </c:val>
        </c:ser>
        <c:dLbls>
          <c:showLegendKey val="0"/>
          <c:showVal val="1"/>
          <c:showCatName val="1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aa6d7274-1577-4f15-913e-07d241860595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 sz="1050">
          <a:solidFill>
            <a:schemeClr val="bg1"/>
          </a:solidFill>
        </a:defRPr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pieChart>
        <c:varyColors val="1"/>
        <c:ser>
          <c:idx val="0"/>
          <c:order val="0"/>
          <c:spPr>
            <a:sp3d contourW="9525"/>
          </c:spPr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  <a:sp3d contourW="9525"/>
            </c:spPr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  <a:sp3d contourW="9525"/>
            </c:spPr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  <a:sp3d contourW="9525"/>
            </c:spPr>
          </c:dPt>
          <c:dLbls>
            <c:dLbl>
              <c:idx val="0"/>
              <c:layout>
                <c:manualLayout>
                  <c:x val="-0.0650073895494106"/>
                  <c:y val="0.0593492404284794"/>
                </c:manualLayout>
              </c:layout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50" b="1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sz="1050" b="1">
                        <a:solidFill>
                          <a:schemeClr val="bg1"/>
                        </a:solidFill>
                      </a:rPr>
                      <a:t>第一产业1.74%</a:t>
                    </a:r>
                    <a:endParaRPr sz="1050" b="1">
                      <a:solidFill>
                        <a:schemeClr val="bg1"/>
                      </a:solidFill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5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bestFit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267408675799087"/>
                      <c:h val="0.206654991243433"/>
                    </c:manualLayout>
                  </c15:layout>
                </c:ext>
              </c:extLst>
            </c:dLbl>
            <c:dLbl>
              <c:idx val="1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50" b="1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sz="1050" b="1">
                        <a:solidFill>
                          <a:schemeClr val="bg1"/>
                        </a:solidFill>
                      </a:rPr>
                      <a:t>第二产业30.23%</a:t>
                    </a:r>
                    <a:endParaRPr sz="1050" b="1">
                      <a:solidFill>
                        <a:schemeClr val="bg1"/>
                      </a:solidFill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5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in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21632420091324"/>
                      <c:h val="0.206654991243433"/>
                    </c:manualLayout>
                  </c15:layout>
                </c:ext>
              </c:extLst>
            </c:dLbl>
            <c:dLbl>
              <c:idx val="2"/>
              <c:layout/>
              <c:tx>
                <c:rich>
                  <a:bodyPr rot="0" spcFirstLastPara="0" vertOverflow="ellipsis" vert="horz" wrap="square" lIns="38100" tIns="19050" rIns="38100" bIns="19050" anchor="ctr" anchorCtr="1"/>
                  <a:lstStyle/>
                  <a:p>
                    <a:pPr defTabSz="914400">
                      <a:defRPr lang="zh-CN" sz="1050" b="1" i="0" u="none" strike="noStrike" kern="1200" baseline="0">
                        <a:solidFill>
                          <a:schemeClr val="bg1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sz="1050" b="1">
                        <a:solidFill>
                          <a:schemeClr val="bg1"/>
                        </a:solidFill>
                      </a:rPr>
                      <a:t>第三产业68.08%</a:t>
                    </a:r>
                    <a:endParaRPr sz="1050" b="1">
                      <a:solidFill>
                        <a:schemeClr val="bg1"/>
                      </a:solidFill>
                    </a:endParaRPr>
                  </a:p>
                </c:rich>
              </c:tx>
              <c:numFmt formatCode="General" sourceLinked="1"/>
              <c:spPr>
                <a:noFill/>
                <a:ln>
                  <a:noFill/>
                </a:ln>
                <a:effectLst/>
              </c:spPr>
              <c:txPr>
                <a:bodyPr rot="0" spcFirstLastPara="0" vertOverflow="ellipsis" vert="horz" wrap="square" lIns="38100" tIns="19050" rIns="38100" bIns="19050" anchor="ctr" anchorCtr="1"/>
                <a:lstStyle/>
                <a:p>
                  <a:pPr>
                    <a:defRPr lang="zh-CN" sz="1050" b="1" i="0" u="none" strike="noStrike" kern="1200" baseline="0">
                      <a:solidFill>
                        <a:schemeClr val="bg1"/>
                      </a:solidFill>
                      <a:latin typeface="+mn-lt"/>
                      <a:ea typeface="+mn-ea"/>
                      <a:cs typeface="+mn-cs"/>
                    </a:defRPr>
                  </a:pPr>
                </a:p>
              </c:txPr>
              <c:dLblPos val="inEnd"/>
              <c:showLegendKey val="0"/>
              <c:showVal val="1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>
                    <c:manualLayout>
                      <c:w val="0.36101598173516"/>
                      <c:h val="0.206654991243433"/>
                    </c:manualLayout>
                  </c15:layout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50" b="1" i="0" u="none" strike="noStrike" kern="1200" baseline="0">
                    <a:solidFill>
                      <a:schemeClr val="bg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inEnd"/>
            <c:showLegendKey val="0"/>
            <c:showVal val="1"/>
            <c:showCatName val="1"/>
            <c:showSerName val="0"/>
            <c:showPercent val="0"/>
            <c:showBubbleSize val="0"/>
            <c:showLeaderLines val="1"/>
            <c:extLst>
              <c:ext xmlns:c15="http://schemas.microsoft.com/office/drawing/2012/chart" uri="{CE6537A1-D6FC-4f65-9D91-7224C49458BB}">
                <c15:layout/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'[新建 XLSX 工作表.xlsx]Sheet1'!$A$1:$A$3</c:f>
              <c:strCache>
                <c:ptCount val="3"/>
                <c:pt idx="0">
                  <c:v>第一产业</c:v>
                </c:pt>
                <c:pt idx="1">
                  <c:v>第二产业</c:v>
                </c:pt>
                <c:pt idx="2">
                  <c:v>第三产业</c:v>
                </c:pt>
              </c:strCache>
            </c:strRef>
          </c:cat>
          <c:val>
            <c:numRef>
              <c:f>'[新建 XLSX 工作表.xlsx]Sheet1'!$B$1:$B$3</c:f>
              <c:numCache>
                <c:formatCode>0.00%</c:formatCode>
                <c:ptCount val="3"/>
                <c:pt idx="0">
                  <c:v>0.0174</c:v>
                </c:pt>
                <c:pt idx="1">
                  <c:v>0.3023</c:v>
                </c:pt>
                <c:pt idx="2">
                  <c:v>0.6808</c:v>
                </c:pt>
              </c:numCache>
            </c:numRef>
          </c:val>
        </c:ser>
        <c:dLbls>
          <c:showLegendKey val="0"/>
          <c:showVal val="1"/>
          <c:showCatName val="1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uri="{0b15fc19-7d7d-44ad-8c2d-2c3a37ce22c3}">
        <chartProps xmlns="https://web.wps.cn/et/2018/main" chartId="{13acf17b-f64b-4c63-a1a4-550216b23c03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 sz="1050">
          <a:solidFill>
            <a:schemeClr val="bg1"/>
          </a:solidFill>
        </a:defRPr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080" b="0" i="0" u="none" strike="noStrike" kern="1200" baseline="0">
                <a:solidFill>
                  <a:schemeClr val="tx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1080" b="0"/>
              <a:t>图</a:t>
            </a:r>
            <a:r>
              <a:rPr lang="en-US" altLang="zh-CN" sz="1080" b="0"/>
              <a:t>3</a:t>
            </a:r>
            <a:endParaRPr lang="en-US" altLang="zh-CN" sz="1080" b="0"/>
          </a:p>
        </c:rich>
      </c:tx>
      <c:layout>
        <c:manualLayout>
          <c:xMode val="edge"/>
          <c:yMode val="edge"/>
          <c:x val="0.418947368421053"/>
          <c:y val="0.0243055555555556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569210526315789"/>
          <c:y val="0.176388888888889"/>
          <c:w val="0.912157894736842"/>
          <c:h val="0.606342592592593"/>
        </c:manualLayout>
      </c:layout>
      <c:lineChart>
        <c:grouping val="standard"/>
        <c:varyColors val="0"/>
        <c:ser>
          <c:idx val="0"/>
          <c:order val="0"/>
          <c:tx>
            <c:strRef>
              <c:f>'[新建 XLSX 工作表.xlsx]Sheet1'!$B$1</c:f>
              <c:strCache>
                <c:ptCount val="1"/>
                <c:pt idx="0">
                  <c:v>第一产业占比(%)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numRef>
              <c:f>'[新建 XLSX 工作表.xlsx]Sheet1'!$A$2:$A$11</c:f>
              <c:numCache>
                <c:formatCode>General</c:formatCode>
                <c:ptCount val="10"/>
                <c:pt idx="0">
                  <c:v>1952</c:v>
                </c:pt>
                <c:pt idx="1">
                  <c:v>1983</c:v>
                </c:pt>
                <c:pt idx="2">
                  <c:v>1990</c:v>
                </c:pt>
                <c:pt idx="3">
                  <c:v>1999</c:v>
                </c:pt>
                <c:pt idx="4">
                  <c:v>2012</c:v>
                </c:pt>
                <c:pt idx="5">
                  <c:v>2018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</c:numCache>
            </c:numRef>
          </c:cat>
          <c:val>
            <c:numRef>
              <c:f>'[新建 XLSX 工作表.xlsx]Sheet1'!$B$2:$B$11</c:f>
              <c:numCache>
                <c:formatCode>General</c:formatCode>
                <c:ptCount val="10"/>
                <c:pt idx="0">
                  <c:v>40.5</c:v>
                </c:pt>
                <c:pt idx="1">
                  <c:v>6.5</c:v>
                </c:pt>
                <c:pt idx="2">
                  <c:v>9.8</c:v>
                </c:pt>
                <c:pt idx="3">
                  <c:v>5.7</c:v>
                </c:pt>
                <c:pt idx="4">
                  <c:v>2.4</c:v>
                </c:pt>
                <c:pt idx="5">
                  <c:v>2.1</c:v>
                </c:pt>
                <c:pt idx="6">
                  <c:v>1.9</c:v>
                </c:pt>
                <c:pt idx="7">
                  <c:v>1.8</c:v>
                </c:pt>
                <c:pt idx="8">
                  <c:v>1.8</c:v>
                </c:pt>
                <c:pt idx="9">
                  <c:v>1.7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'[新建 XLSX 工作表.xlsx]Sheet1'!$C$1</c:f>
              <c:strCache>
                <c:ptCount val="1"/>
                <c:pt idx="0">
                  <c:v>第二产业占比(%)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numRef>
              <c:f>'[新建 XLSX 工作表.xlsx]Sheet1'!$A$2:$A$11</c:f>
              <c:numCache>
                <c:formatCode>General</c:formatCode>
                <c:ptCount val="10"/>
                <c:pt idx="0">
                  <c:v>1952</c:v>
                </c:pt>
                <c:pt idx="1">
                  <c:v>1983</c:v>
                </c:pt>
                <c:pt idx="2">
                  <c:v>1990</c:v>
                </c:pt>
                <c:pt idx="3">
                  <c:v>1999</c:v>
                </c:pt>
                <c:pt idx="4">
                  <c:v>2012</c:v>
                </c:pt>
                <c:pt idx="5">
                  <c:v>2018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</c:numCache>
            </c:numRef>
          </c:cat>
          <c:val>
            <c:numRef>
              <c:f>'[新建 XLSX 工作表.xlsx]Sheet1'!$C$2:$C$11</c:f>
              <c:numCache>
                <c:formatCode>General</c:formatCode>
                <c:ptCount val="10"/>
                <c:pt idx="0">
                  <c:v>23.4</c:v>
                </c:pt>
                <c:pt idx="1">
                  <c:v>68.5</c:v>
                </c:pt>
                <c:pt idx="2">
                  <c:v>54.4</c:v>
                </c:pt>
                <c:pt idx="3">
                  <c:v>46.2</c:v>
                </c:pt>
                <c:pt idx="4">
                  <c:v>44.3</c:v>
                </c:pt>
                <c:pt idx="5">
                  <c:v>36.9</c:v>
                </c:pt>
                <c:pt idx="6">
                  <c:v>35.9</c:v>
                </c:pt>
                <c:pt idx="7">
                  <c:v>34</c:v>
                </c:pt>
                <c:pt idx="8">
                  <c:v>31.5</c:v>
                </c:pt>
                <c:pt idx="9">
                  <c:v>30.2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'[新建 XLSX 工作表.xlsx]Sheet1'!$D$1</c:f>
              <c:strCache>
                <c:ptCount val="1"/>
                <c:pt idx="0">
                  <c:v>第三产业占比(%)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dLbls>
            <c:delete val="1"/>
          </c:dLbls>
          <c:cat>
            <c:numRef>
              <c:f>'[新建 XLSX 工作表.xlsx]Sheet1'!$A$2:$A$11</c:f>
              <c:numCache>
                <c:formatCode>General</c:formatCode>
                <c:ptCount val="10"/>
                <c:pt idx="0">
                  <c:v>1952</c:v>
                </c:pt>
                <c:pt idx="1">
                  <c:v>1983</c:v>
                </c:pt>
                <c:pt idx="2">
                  <c:v>1990</c:v>
                </c:pt>
                <c:pt idx="3">
                  <c:v>1999</c:v>
                </c:pt>
                <c:pt idx="4">
                  <c:v>2012</c:v>
                </c:pt>
                <c:pt idx="5">
                  <c:v>2018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</c:numCache>
            </c:numRef>
          </c:cat>
          <c:val>
            <c:numRef>
              <c:f>'[新建 XLSX 工作表.xlsx]Sheet1'!$D$2:$D$11</c:f>
              <c:numCache>
                <c:formatCode>General</c:formatCode>
                <c:ptCount val="10"/>
                <c:pt idx="0">
                  <c:v>36.1</c:v>
                </c:pt>
                <c:pt idx="1">
                  <c:v>25</c:v>
                </c:pt>
                <c:pt idx="2">
                  <c:v>35.8</c:v>
                </c:pt>
                <c:pt idx="3">
                  <c:v>48.1</c:v>
                </c:pt>
                <c:pt idx="4">
                  <c:v>53.3</c:v>
                </c:pt>
                <c:pt idx="5">
                  <c:v>61</c:v>
                </c:pt>
                <c:pt idx="6">
                  <c:v>62.2</c:v>
                </c:pt>
                <c:pt idx="7">
                  <c:v>64.2</c:v>
                </c:pt>
                <c:pt idx="8">
                  <c:v>66.7</c:v>
                </c:pt>
                <c:pt idx="9">
                  <c:v>68.1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0"/>
        <c:smooth val="0"/>
        <c:axId val="109797487"/>
        <c:axId val="400400717"/>
      </c:lineChart>
      <c:catAx>
        <c:axId val="109797487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00400717"/>
        <c:crosses val="autoZero"/>
        <c:auto val="1"/>
        <c:lblAlgn val="ctr"/>
        <c:lblOffset val="100"/>
        <c:noMultiLvlLbl val="0"/>
      </c:catAx>
      <c:valAx>
        <c:axId val="400400717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109797487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</c:legendEntry>
      <c:legendEntry>
        <c:idx val="1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</c:legendEntry>
      <c:legendEntry>
        <c:idx val="2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</c:legendEntry>
      <c:layout>
        <c:manualLayout>
          <c:xMode val="edge"/>
          <c:yMode val="edge"/>
          <c:x val="0.100896531452087"/>
          <c:y val="0.890060240963855"/>
        </c:manualLayout>
      </c:layout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8c6f189e-e05b-46d7-bba1-714cf75971f7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 sz="900" b="0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 defTabSz="914400">
              <a:defRPr lang="zh-CN" sz="1400" b="1" i="0" u="none" strike="noStrike" kern="1200" baseline="0">
                <a:solidFill>
                  <a:schemeClr val="tx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sz="1200" b="0"/>
              <a:t>图</a:t>
            </a:r>
            <a:r>
              <a:rPr lang="en-US" altLang="zh-CN" sz="1200" b="0"/>
              <a:t>4</a:t>
            </a:r>
            <a:endParaRPr lang="en-US" altLang="zh-CN" sz="1200" b="0"/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'[新建 XLSX 工作表.xlsx]Sheet1'!$B$30</c:f>
              <c:strCache>
                <c:ptCount val="1"/>
                <c:pt idx="0">
                  <c:v>第一产业(%)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dLbls>
            <c:delete val="1"/>
          </c:dLbls>
          <c:cat>
            <c:numRef>
              <c:f>'[新建 XLSX 工作表.xlsx]Sheet1'!$A$31:$A$38</c:f>
              <c:numCache>
                <c:formatCode>General</c:formatCode>
                <c:ptCount val="8"/>
                <c:pt idx="0">
                  <c:v>1980</c:v>
                </c:pt>
                <c:pt idx="1">
                  <c:v>1990</c:v>
                </c:pt>
                <c:pt idx="2">
                  <c:v>2000</c:v>
                </c:pt>
                <c:pt idx="3">
                  <c:v>2005</c:v>
                </c:pt>
                <c:pt idx="4">
                  <c:v>2010</c:v>
                </c:pt>
                <c:pt idx="5">
                  <c:v>2018</c:v>
                </c:pt>
                <c:pt idx="6">
                  <c:v>2020</c:v>
                </c:pt>
                <c:pt idx="7">
                  <c:v>2024</c:v>
                </c:pt>
              </c:numCache>
            </c:numRef>
          </c:cat>
          <c:val>
            <c:numRef>
              <c:f>'[新建 XLSX 工作表.xlsx]Sheet1'!$B$31:$B$38</c:f>
              <c:numCache>
                <c:formatCode>General</c:formatCode>
                <c:ptCount val="8"/>
                <c:pt idx="0">
                  <c:v>46.9</c:v>
                </c:pt>
                <c:pt idx="1">
                  <c:v>42.8</c:v>
                </c:pt>
                <c:pt idx="2">
                  <c:v>30.9</c:v>
                </c:pt>
                <c:pt idx="3">
                  <c:v>13.5</c:v>
                </c:pt>
                <c:pt idx="4">
                  <c:v>11.2</c:v>
                </c:pt>
                <c:pt idx="5">
                  <c:v>15.1</c:v>
                </c:pt>
                <c:pt idx="6">
                  <c:v>13.8</c:v>
                </c:pt>
                <c:pt idx="7">
                  <c:v>13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'[新建 XLSX 工作表.xlsx]Sheet1'!$C$30</c:f>
              <c:strCache>
                <c:ptCount val="1"/>
                <c:pt idx="0">
                  <c:v>第二产业(%)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dLbls>
            <c:delete val="1"/>
          </c:dLbls>
          <c:cat>
            <c:numRef>
              <c:f>'[新建 XLSX 工作表.xlsx]Sheet1'!$A$31:$A$38</c:f>
              <c:numCache>
                <c:formatCode>General</c:formatCode>
                <c:ptCount val="8"/>
                <c:pt idx="0">
                  <c:v>1980</c:v>
                </c:pt>
                <c:pt idx="1">
                  <c:v>1990</c:v>
                </c:pt>
                <c:pt idx="2">
                  <c:v>2000</c:v>
                </c:pt>
                <c:pt idx="3">
                  <c:v>2005</c:v>
                </c:pt>
                <c:pt idx="4">
                  <c:v>2010</c:v>
                </c:pt>
                <c:pt idx="5">
                  <c:v>2018</c:v>
                </c:pt>
                <c:pt idx="6">
                  <c:v>2020</c:v>
                </c:pt>
                <c:pt idx="7">
                  <c:v>2024</c:v>
                </c:pt>
              </c:numCache>
            </c:numRef>
          </c:cat>
          <c:val>
            <c:numRef>
              <c:f>'[新建 XLSX 工作表.xlsx]Sheet1'!$C$31:$C$38</c:f>
              <c:numCache>
                <c:formatCode>General</c:formatCode>
                <c:ptCount val="8"/>
                <c:pt idx="0">
                  <c:v>32.1</c:v>
                </c:pt>
                <c:pt idx="1">
                  <c:v>30.2</c:v>
                </c:pt>
                <c:pt idx="2">
                  <c:v>37</c:v>
                </c:pt>
                <c:pt idx="3">
                  <c:v>41.7</c:v>
                </c:pt>
                <c:pt idx="4">
                  <c:v>38.2</c:v>
                </c:pt>
                <c:pt idx="5">
                  <c:v>40.8</c:v>
                </c:pt>
                <c:pt idx="6">
                  <c:v>39.7</c:v>
                </c:pt>
                <c:pt idx="7">
                  <c:v>40.3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'[新建 XLSX 工作表.xlsx]Sheet1'!$D$30</c:f>
              <c:strCache>
                <c:ptCount val="1"/>
                <c:pt idx="0">
                  <c:v>第三产业(%)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dLbls>
            <c:delete val="1"/>
          </c:dLbls>
          <c:cat>
            <c:numRef>
              <c:f>'[新建 XLSX 工作表.xlsx]Sheet1'!$A$31:$A$38</c:f>
              <c:numCache>
                <c:formatCode>General</c:formatCode>
                <c:ptCount val="8"/>
                <c:pt idx="0">
                  <c:v>1980</c:v>
                </c:pt>
                <c:pt idx="1">
                  <c:v>1990</c:v>
                </c:pt>
                <c:pt idx="2">
                  <c:v>2000</c:v>
                </c:pt>
                <c:pt idx="3">
                  <c:v>2005</c:v>
                </c:pt>
                <c:pt idx="4">
                  <c:v>2010</c:v>
                </c:pt>
                <c:pt idx="5">
                  <c:v>2018</c:v>
                </c:pt>
                <c:pt idx="6">
                  <c:v>2020</c:v>
                </c:pt>
                <c:pt idx="7">
                  <c:v>2024</c:v>
                </c:pt>
              </c:numCache>
            </c:numRef>
          </c:cat>
          <c:val>
            <c:numRef>
              <c:f>'[新建 XLSX 工作表.xlsx]Sheet1'!$D$31:$D$38</c:f>
              <c:numCache>
                <c:formatCode>General</c:formatCode>
                <c:ptCount val="8"/>
                <c:pt idx="0">
                  <c:v>21</c:v>
                </c:pt>
                <c:pt idx="1">
                  <c:v>27</c:v>
                </c:pt>
                <c:pt idx="2">
                  <c:v>32.1</c:v>
                </c:pt>
                <c:pt idx="3">
                  <c:v>44.8</c:v>
                </c:pt>
                <c:pt idx="4">
                  <c:v>50.6</c:v>
                </c:pt>
                <c:pt idx="5">
                  <c:v>44.1</c:v>
                </c:pt>
                <c:pt idx="6">
                  <c:v>46.5</c:v>
                </c:pt>
                <c:pt idx="7">
                  <c:v>46.7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699645578"/>
        <c:axId val="439135859"/>
      </c:lineChart>
      <c:catAx>
        <c:axId val="699645578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39135859"/>
        <c:crosses val="autoZero"/>
        <c:auto val="1"/>
        <c:lblAlgn val="ctr"/>
        <c:lblOffset val="100"/>
        <c:noMultiLvlLbl val="0"/>
      </c:catAx>
      <c:valAx>
        <c:axId val="43913585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02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69964557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  <c:extLst>
      <c:ext uri="{0b15fc19-7d7d-44ad-8c2d-2c3a37ce22c3}">
        <chartProps xmlns="https://web.wps.cn/et/2018/main" chartId="{f8ced4d6-4c99-4b7c-9316-84585b5bebc0}"/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10028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1009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>
      <cs:styleClr val="auto"/>
    </cs:lnRef>
    <cs:fillRef idx="1">
      <cs:styleClr val="auto"/>
    </cs:fillRef>
    <cs:effectRef idx="0"/>
    <cs:fontRef idx="minor">
      <a:schemeClr val="dk1"/>
    </cs:fontRef>
    <cs:spPr>
      <a:ln>
        <a:solidFill>
          <a:schemeClr val="bg1"/>
        </a:solidFill>
      </a:ln>
      <a:effectLst/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1008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1">
      <cs:styleClr val="auto"/>
    </cs:fillRef>
    <cs:effectRef idx="0"/>
    <cs:fontRef idx="minor">
      <a:schemeClr val="dk1"/>
    </cs:fontRef>
    <cs:spPr>
      <a:ln>
        <a:solidFill>
          <a:schemeClr val="bg1"/>
        </a:solidFill>
      </a:ln>
      <a:effectLst/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10055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0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0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0">
      <cs:styleClr val="auto"/>
    </cs:fillRef>
    <cs:effectRef idx="0"/>
    <cs:fontRef idx="minor">
      <a:schemeClr val="dk1"/>
    </cs:fontRef>
    <cs:spPr>
      <a:ln w="28575" cap="rnd">
        <a:solidFill>
          <a:schemeClr val="phClr"/>
        </a:solidFill>
        <a:round/>
      </a:ln>
      <a:effectLst/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dk1"/>
    </cs:fontRef>
    <cs:spPr>
      <a:ln w="9525">
        <a:solidFill>
          <a:schemeClr val="phClr"/>
        </a:solidFill>
      </a:ln>
      <a:effectLst/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lt1">
            <a:lumMod val="902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75000"/>
        <a:lumOff val="25000"/>
      </a:schemeClr>
    </cs:fontRef>
    <cs:defRPr sz="1400" b="1" kern="120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1468</Words>
  <Characters>1595</Characters>
  <Lines>2</Lines>
  <Paragraphs>3</Paragraphs>
  <TotalTime>33</TotalTime>
  <ScaleCrop>false</ScaleCrop>
  <LinksUpToDate>false</LinksUpToDate>
  <CharactersWithSpaces>1719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2022-11-03T10:42:00Z</dcterms:created>
  <dc:creator>ping</dc:creator>
  <cp:lastModifiedBy>冬雪之缘</cp:lastModifiedBy>
  <cp:lastPrinted>2026-03-11T16:40:00Z</cp:lastPrinted>
  <dcterms:modified xsi:type="dcterms:W3CDTF">2026-03-12T07:07:36Z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271A3CE3E7AE4C34A4071665EA2479C0_13</vt:lpwstr>
  </property>
  <property fmtid="{D5CDD505-2E9C-101B-9397-08002B2CF9AE}" pid="4" name="KSOTemplateDocerSaveRecord">
    <vt:lpwstr>eyJoZGlkIjoiMjY5ZjU3MWE2N2IyZDg2MDkwZDg4NjhlOGNjNjRmMmQiLCJ1c2VySWQiOiI1NDk5NzU3MzcifQ==</vt:lpwstr>
  </property>
</Properties>
</file>