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A609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发言稿</w:t>
      </w:r>
    </w:p>
    <w:p w14:paraId="642135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各位政治备课组老师，大家好！当前高三备考已进入二模冲刺关键阶段，一模考试已清晰暴露学生核心短板：基础知识识记不扎实、主干知识体系碎片化、时政热点与教材原理融合脱节、主观题答题规范缺位、审题思辨能力薄弱。本次集体备课，我们核心聚焦</w:t>
      </w:r>
      <w:r>
        <w:rPr>
          <w:rFonts w:hint="eastAsia"/>
          <w:lang w:eastAsia="zh-CN"/>
        </w:rPr>
        <w:t>“</w:t>
      </w:r>
      <w:r>
        <w:rPr>
          <w:rFonts w:hint="eastAsia"/>
        </w:rPr>
        <w:t>提质增效、精准补弱、适配考情</w:t>
      </w:r>
      <w:r>
        <w:rPr>
          <w:rFonts w:hint="eastAsia"/>
          <w:lang w:eastAsia="zh-CN"/>
        </w:rPr>
        <w:t>”</w:t>
      </w:r>
      <w:r>
        <w:rPr>
          <w:rFonts w:hint="eastAsia"/>
        </w:rPr>
        <w:t>三大核心任务，统筹推进二模专项复习工作。</w:t>
      </w:r>
    </w:p>
    <w:p w14:paraId="24F608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接下来复习中，我们要紧扣高考最新命题导向，锚定必修与选择性必修核心主干考点，摒弃无效刷题，抓实专题化整合复习。重点强化经济、政治、文化、哲学四大模块知识串联，精准对接本年度重大时政热点，做好考点与时政的深度融合衔接。同时，统一教学进度、复习课件、训练题库和评分标准，针对性强化学生选择题解题技巧和主观题答题模板规范训练，狠抓错题复盘和薄弱学生点对点补差。希望各位老师凝心聚力、分工协作，精准研判学情，抓实每一节复习课，全力助力学生夯实基础、提升应试能力，力争二模考试政治学科成绩稳步提升，为后续高考冲刺筑牢根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A63D6"/>
    <w:rsid w:val="02A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2026-04-30T03:15:00Z</dcterms:created>
  <dc:creator>zephyr</dc:creator>
  <cp:lastModifiedBy>zephyr</cp:lastModifiedBy>
  <dcterms:modified xsi:type="dcterms:W3CDTF">2026-04-30T03:19:52Z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18A4F4A9C10E4FD188503E875CE71938_11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