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80390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1" w:after="0" w:afterAutospacing="1"/>
        <w:ind w:left="-360" w:leftChars="0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《气体的等压变化和等容变化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》评课</w:t>
      </w:r>
    </w:p>
    <w:p w14:paraId="1CCE490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  <w:lang w:val="en-US" w:eastAsia="zh-CN"/>
        </w:rPr>
        <w:t>一、亮点</w:t>
      </w:r>
    </w:p>
    <w:p w14:paraId="67136D5A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firstLine="560"/>
        <w:jc w:val="center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课堂以“烧瓶中水柱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左移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”和“拔火罐”两个生活现象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分别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引入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等压过程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和“等容过程”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，既直观又贴近学生经验，能有效激发学生的好奇心与探究欲望，</w:t>
      </w:r>
    </w:p>
    <w:p w14:paraId="0B85796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体现了“从生活走向物理”的理念。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在教学设计中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将等压变化与等容变化分块讲解，分别引出盖-吕萨克定律和查理定律，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知识结构清晰，逻辑性强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，便于学生理解和掌握。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在规律讲解后，又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通过V-T图、p-T图的绘制与比较，引导学生分析斜率、压强、体积之间的关系，特别是在不同压强或体积下图线的比较，训练了学生的图像思维和逻辑推理能力。</w:t>
      </w:r>
    </w:p>
    <w:p w14:paraId="1F50331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课堂中还选择了合适的例题，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如“汽缸倒置”“活塞与地面接触”等情境，既考查定律应用，又训练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分析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状态变化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的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能力。</w:t>
      </w:r>
    </w:p>
    <w:p w14:paraId="5E02E12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最后又将本节课所学的知识应用到实际生活中“热气球升空”、“高压锅”等，体现了知识的应用性和实践性。</w:t>
      </w:r>
    </w:p>
    <w:p w14:paraId="4FE9F2F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二、建议</w:t>
      </w:r>
    </w:p>
    <w:p w14:paraId="2693775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虽然有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实验视频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（烧瓶水柱），但建议增加学生小组实验或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演示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实验，如用注射器、温度传感器等测量压强与温度的关系，增强体验感和数据意识。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此外，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学生在使用公式时容易误用摄氏温度，建议在讲解中反复强调必须使用开尔文温度，并通过错题辨析加深印象。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在讲解例题时，要规范步骤，做好受力分析的示范，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帮助学生形成解题程式，提升解题规范性和效率。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整节课中问题的设置要有针对性和有效性，要预先给学生铺垫好情境，降低学生回答的难度。</w:t>
      </w:r>
    </w:p>
    <w:p w14:paraId="63AE29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aTeX_Mat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E0412"/>
    <w:rsid w:val="211D3D31"/>
    <w:rsid w:val="38DE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2026-05-07T02:52:00Z</dcterms:created>
  <dc:creator>翟羽佳</dc:creator>
  <cp:lastModifiedBy>翟羽佳</cp:lastModifiedBy>
  <dcterms:modified xsi:type="dcterms:W3CDTF">2026-05-07T03:04:27Z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CF6115B65EFE4E59B8E981BAD929CE01_11</vt:lpwstr>
  </property>
</Properties>
</file>