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1FF5BB">
      <w:pPr>
        <w:spacing w:line="360" w:lineRule="auto"/>
        <w:jc w:val="center"/>
        <w:rPr>
          <w:rFonts w:ascii="方正黑体_GBK" w:hAnsi="方正黑体_GBK" w:eastAsia="方正黑体_GBK" w:cs="方正黑体_GBK"/>
          <w:sz w:val="28"/>
          <w:szCs w:val="28"/>
        </w:rPr>
      </w:pPr>
      <w:bookmarkStart w:id="0" w:name="_Hlk55819046"/>
      <w:bookmarkEnd w:id="0"/>
      <w:r>
        <w:rPr>
          <w:rFonts w:hint="eastAsia" w:ascii="方正黑体_GBK" w:hAnsi="方正黑体_GBK" w:eastAsia="方正黑体_GBK" w:cs="方正黑体_GBK"/>
          <w:sz w:val="28"/>
          <w:szCs w:val="28"/>
        </w:rPr>
        <w:t>秦淮中学20</w:t>
      </w:r>
      <w:r>
        <w:rPr>
          <w:rFonts w:ascii="方正黑体_GBK" w:hAnsi="方正黑体_GBK" w:eastAsia="方正黑体_GBK" w:cs="方正黑体_GBK"/>
          <w:sz w:val="28"/>
          <w:szCs w:val="28"/>
        </w:rPr>
        <w:t>2</w:t>
      </w:r>
      <w:r>
        <w:rPr>
          <w:rFonts w:hint="eastAsia" w:ascii="方正黑体_GBK" w:hAnsi="方正黑体_GBK" w:eastAsia="方正黑体_GBK" w:cs="方正黑体_GBK"/>
          <w:sz w:val="28"/>
          <w:szCs w:val="28"/>
          <w:lang w:val="en-US" w:eastAsia="zh-CN"/>
        </w:rPr>
        <w:t>5</w:t>
      </w:r>
      <w:r>
        <w:rPr>
          <w:rFonts w:hint="eastAsia" w:ascii="方正黑体_GBK" w:hAnsi="方正黑体_GBK" w:eastAsia="方正黑体_GBK" w:cs="方正黑体_GBK"/>
          <w:sz w:val="28"/>
          <w:szCs w:val="28"/>
        </w:rPr>
        <w:t>-202</w:t>
      </w:r>
      <w:r>
        <w:rPr>
          <w:rFonts w:hint="eastAsia" w:ascii="方正黑体_GBK" w:hAnsi="方正黑体_GBK" w:eastAsia="方正黑体_GBK" w:cs="方正黑体_GBK"/>
          <w:sz w:val="28"/>
          <w:szCs w:val="28"/>
          <w:lang w:val="en-US" w:eastAsia="zh-CN"/>
        </w:rPr>
        <w:t>6</w:t>
      </w:r>
      <w:bookmarkStart w:id="1" w:name="_GoBack"/>
      <w:bookmarkEnd w:id="1"/>
      <w:r>
        <w:rPr>
          <w:rFonts w:hint="eastAsia" w:ascii="方正黑体_GBK" w:hAnsi="方正黑体_GBK" w:eastAsia="方正黑体_GBK" w:cs="方正黑体_GBK"/>
          <w:sz w:val="28"/>
          <w:szCs w:val="28"/>
        </w:rPr>
        <w:t>学年度第</w:t>
      </w:r>
      <w:r>
        <w:rPr>
          <w:rFonts w:hint="eastAsia" w:ascii="方正黑体_GBK" w:hAnsi="方正黑体_GBK" w:eastAsia="方正黑体_GBK" w:cs="方正黑体_GBK"/>
          <w:sz w:val="28"/>
          <w:szCs w:val="28"/>
          <w:lang w:val="en-US" w:eastAsia="zh-CN"/>
        </w:rPr>
        <w:t>二</w:t>
      </w:r>
      <w:r>
        <w:rPr>
          <w:rFonts w:hint="eastAsia" w:ascii="方正黑体_GBK" w:hAnsi="方正黑体_GBK" w:eastAsia="方正黑体_GBK" w:cs="方正黑体_GBK"/>
          <w:sz w:val="28"/>
          <w:szCs w:val="28"/>
        </w:rPr>
        <w:t>学期</w:t>
      </w:r>
    </w:p>
    <w:p w14:paraId="739B3F99">
      <w:pPr>
        <w:spacing w:line="360" w:lineRule="auto"/>
        <w:jc w:val="center"/>
        <w:rPr>
          <w:rFonts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第</w:t>
      </w:r>
      <w:r>
        <w:rPr>
          <w:rFonts w:hint="eastAsia" w:ascii="方正黑体_GBK" w:hAnsi="方正黑体_GBK" w:eastAsia="方正黑体_GBK" w:cs="方正黑体_GBK"/>
          <w:sz w:val="28"/>
          <w:szCs w:val="28"/>
          <w:lang w:val="en-US" w:eastAsia="zh-CN"/>
        </w:rPr>
        <w:t>一</w:t>
      </w:r>
      <w:r>
        <w:rPr>
          <w:rFonts w:hint="eastAsia" w:ascii="方正黑体_GBK" w:hAnsi="方正黑体_GBK" w:eastAsia="方正黑体_GBK" w:cs="方正黑体_GBK"/>
          <w:sz w:val="28"/>
          <w:szCs w:val="28"/>
        </w:rPr>
        <w:t>次教学常规检查简报</w:t>
      </w:r>
    </w:p>
    <w:p w14:paraId="461D53B0">
      <w:pPr>
        <w:spacing w:line="360" w:lineRule="auto"/>
        <w:ind w:firstLine="420" w:firstLineChars="20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教学常规</w:t>
      </w:r>
      <w:r>
        <w:rPr>
          <w:rFonts w:hint="eastAsia" w:asciiTheme="minorEastAsia" w:hAnsiTheme="minorEastAsia"/>
          <w:szCs w:val="21"/>
        </w:rPr>
        <w:t>管理是提高教学质量的根本保证</w:t>
      </w:r>
      <w:r>
        <w:rPr>
          <w:rFonts w:asciiTheme="minorEastAsia" w:hAnsiTheme="minorEastAsia"/>
          <w:szCs w:val="21"/>
        </w:rPr>
        <w:t>，教学</w:t>
      </w:r>
      <w:r>
        <w:rPr>
          <w:rFonts w:hint="eastAsia" w:asciiTheme="minorEastAsia" w:hAnsiTheme="minorEastAsia"/>
          <w:szCs w:val="21"/>
        </w:rPr>
        <w:t>常规</w:t>
      </w:r>
      <w:r>
        <w:rPr>
          <w:rFonts w:asciiTheme="minorEastAsia" w:hAnsiTheme="minorEastAsia"/>
          <w:szCs w:val="21"/>
        </w:rPr>
        <w:t>检查是</w:t>
      </w:r>
      <w:r>
        <w:rPr>
          <w:rFonts w:hint="eastAsia" w:asciiTheme="minorEastAsia" w:hAnsiTheme="minorEastAsia"/>
          <w:szCs w:val="21"/>
        </w:rPr>
        <w:t>实施</w:t>
      </w:r>
      <w:r>
        <w:rPr>
          <w:rFonts w:asciiTheme="minorEastAsia" w:hAnsiTheme="minorEastAsia"/>
          <w:szCs w:val="21"/>
        </w:rPr>
        <w:t>教学质量</w:t>
      </w:r>
      <w:r>
        <w:rPr>
          <w:rFonts w:hint="eastAsia" w:asciiTheme="minorEastAsia" w:hAnsiTheme="minorEastAsia"/>
          <w:szCs w:val="21"/>
        </w:rPr>
        <w:t>过程</w:t>
      </w:r>
      <w:r>
        <w:rPr>
          <w:rFonts w:asciiTheme="minorEastAsia" w:hAnsiTheme="minorEastAsia"/>
          <w:szCs w:val="21"/>
        </w:rPr>
        <w:t>监控的</w:t>
      </w:r>
      <w:r>
        <w:rPr>
          <w:rFonts w:hint="eastAsia" w:asciiTheme="minorEastAsia" w:hAnsiTheme="minorEastAsia"/>
          <w:szCs w:val="21"/>
        </w:rPr>
        <w:t>必要</w:t>
      </w:r>
      <w:r>
        <w:rPr>
          <w:rFonts w:asciiTheme="minorEastAsia" w:hAnsiTheme="minorEastAsia"/>
          <w:szCs w:val="21"/>
        </w:rPr>
        <w:t>手段，为</w:t>
      </w:r>
      <w:r>
        <w:rPr>
          <w:rFonts w:hint="eastAsia" w:asciiTheme="minorEastAsia" w:hAnsiTheme="minorEastAsia"/>
          <w:szCs w:val="21"/>
        </w:rPr>
        <w:t>进一步</w:t>
      </w:r>
      <w:r>
        <w:rPr>
          <w:rFonts w:asciiTheme="minorEastAsia" w:hAnsiTheme="minorEastAsia"/>
          <w:szCs w:val="21"/>
        </w:rPr>
        <w:t>加强教学</w:t>
      </w:r>
      <w:r>
        <w:rPr>
          <w:rFonts w:hint="eastAsia" w:asciiTheme="minorEastAsia" w:hAnsiTheme="minorEastAsia"/>
          <w:szCs w:val="21"/>
        </w:rPr>
        <w:t>过程</w:t>
      </w:r>
      <w:r>
        <w:rPr>
          <w:rFonts w:asciiTheme="minorEastAsia" w:hAnsiTheme="minorEastAsia"/>
          <w:szCs w:val="21"/>
        </w:rPr>
        <w:t>管理，及时</w:t>
      </w:r>
      <w:r>
        <w:rPr>
          <w:rFonts w:hint="eastAsia" w:asciiTheme="minorEastAsia" w:hAnsiTheme="minorEastAsia"/>
          <w:szCs w:val="21"/>
        </w:rPr>
        <w:t>总结和推广教学工作中的经验、</w:t>
      </w:r>
      <w:r>
        <w:rPr>
          <w:rFonts w:asciiTheme="minorEastAsia" w:hAnsiTheme="minorEastAsia"/>
          <w:szCs w:val="21"/>
        </w:rPr>
        <w:t>发现和解决教学工作中的问题，</w:t>
      </w:r>
      <w:r>
        <w:rPr>
          <w:rFonts w:hint="eastAsia" w:asciiTheme="minorEastAsia" w:hAnsiTheme="minorEastAsia"/>
          <w:szCs w:val="21"/>
        </w:rPr>
        <w:t>客观评价</w:t>
      </w:r>
      <w:r>
        <w:rPr>
          <w:rFonts w:asciiTheme="minorEastAsia" w:hAnsiTheme="minorEastAsia"/>
          <w:szCs w:val="21"/>
        </w:rPr>
        <w:t>每位教师的</w:t>
      </w:r>
      <w:r>
        <w:rPr>
          <w:rFonts w:hint="eastAsia" w:asciiTheme="minorEastAsia" w:hAnsiTheme="minorEastAsia"/>
          <w:szCs w:val="21"/>
        </w:rPr>
        <w:t>教学行为</w:t>
      </w:r>
      <w:r>
        <w:rPr>
          <w:rFonts w:asciiTheme="minorEastAsia" w:hAnsiTheme="minorEastAsia"/>
          <w:szCs w:val="21"/>
        </w:rPr>
        <w:t>，促进教学质量的</w:t>
      </w:r>
      <w:r>
        <w:rPr>
          <w:rFonts w:hint="eastAsia" w:asciiTheme="minorEastAsia" w:hAnsiTheme="minorEastAsia"/>
          <w:szCs w:val="21"/>
        </w:rPr>
        <w:t>有效</w:t>
      </w:r>
      <w:r>
        <w:rPr>
          <w:rFonts w:asciiTheme="minorEastAsia" w:hAnsiTheme="minorEastAsia"/>
          <w:szCs w:val="21"/>
        </w:rPr>
        <w:t>提高</w:t>
      </w:r>
      <w:r>
        <w:rPr>
          <w:rFonts w:hint="eastAsia" w:asciiTheme="minorEastAsia" w:hAnsiTheme="minorEastAsia"/>
          <w:szCs w:val="21"/>
        </w:rPr>
        <w:t>。教务处于202</w:t>
      </w:r>
      <w:r>
        <w:rPr>
          <w:rFonts w:hint="eastAsia" w:asciiTheme="minorEastAsia" w:hAnsiTheme="minorEastAsia"/>
          <w:szCs w:val="21"/>
          <w:lang w:val="en-US" w:eastAsia="zh-CN"/>
        </w:rPr>
        <w:t>6</w:t>
      </w:r>
      <w:r>
        <w:rPr>
          <w:rFonts w:hint="eastAsia" w:asciiTheme="minorEastAsia" w:hAnsiTheme="minorEastAsia"/>
          <w:szCs w:val="21"/>
        </w:rPr>
        <w:t>年</w:t>
      </w:r>
      <w:r>
        <w:rPr>
          <w:rFonts w:hint="eastAsia" w:asciiTheme="minorEastAsia" w:hAnsiTheme="minorEastAsia"/>
          <w:szCs w:val="21"/>
          <w:lang w:val="en-US" w:eastAsia="zh-CN"/>
        </w:rPr>
        <w:t>4月15日</w:t>
      </w:r>
      <w:r>
        <w:rPr>
          <w:rFonts w:hint="eastAsia" w:asciiTheme="minorEastAsia" w:hAnsiTheme="minorEastAsia"/>
          <w:szCs w:val="21"/>
        </w:rPr>
        <w:t>对全校任课教师的教学常规进行了一次普查。检查的内容为计划和进度，备课笔记，作业，听课笔记，重点检查了备课笔记中的备课环节、作业布置的规范性和批改后纠错不到位等问题。为此编写了本“简报”，对我校开学以来教学工作中出现的各种典型情况予以反馈，以期收到反思共进之效。</w:t>
      </w:r>
    </w:p>
    <w:p w14:paraId="29130E40">
      <w:pPr>
        <w:numPr>
          <w:ilvl w:val="0"/>
          <w:numId w:val="1"/>
        </w:numPr>
        <w:spacing w:line="360" w:lineRule="auto"/>
        <w:ind w:firstLine="420" w:firstLineChars="2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总体情况</w:t>
      </w:r>
    </w:p>
    <w:p w14:paraId="229B7F29">
      <w:pPr>
        <w:spacing w:line="360" w:lineRule="auto"/>
        <w:ind w:firstLine="42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绝大部分教师均能按照学校制定的教学常规检查实施方案的要求，认真做好教学常规工作，教学过程扎实有效。尤其是有的青年教师在备课上能做到备课思考在前，备课本充分反映了教师课前的认真准备，上课结束后还能进行教学反思并记录在备课本上。但也有极少部分教师的教学常规存在一定的问题，如备课听课环节不全，作业布置后对学生规范性要求不够，批改后没有相应的纠错，质量测评没有记录。本次教学常规检查，既发现了亮点，也找出了不足，学校将把今后的教学常规检查结果纳入学期绩效考核，以此彰显教学常规工作在学校工作中的重要作用。</w:t>
      </w:r>
    </w:p>
    <w:p w14:paraId="55A8202A">
      <w:pPr>
        <w:numPr>
          <w:ilvl w:val="0"/>
          <w:numId w:val="1"/>
        </w:numPr>
        <w:spacing w:line="360" w:lineRule="auto"/>
        <w:ind w:firstLine="420" w:firstLineChars="2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学科情况</w:t>
      </w:r>
    </w:p>
    <w:p w14:paraId="09B60EB5">
      <w:pPr>
        <w:spacing w:line="360" w:lineRule="auto"/>
        <w:rPr>
          <w:rFonts w:hint="eastAsia" w:asciiTheme="minorEastAsia" w:hAnsiTheme="minorEastAsia"/>
          <w:b/>
          <w:bCs/>
          <w:szCs w:val="21"/>
          <w:lang w:val="en-US" w:eastAsia="zh-CN"/>
        </w:rPr>
      </w:pPr>
      <w:r>
        <w:rPr>
          <w:rFonts w:hint="eastAsia" w:asciiTheme="minorEastAsia" w:hAnsiTheme="minorEastAsia"/>
          <w:b/>
          <w:bCs/>
          <w:szCs w:val="21"/>
          <w:lang w:val="en-US" w:eastAsia="zh-CN"/>
        </w:rPr>
        <w:t>语文组</w:t>
      </w:r>
    </w:p>
    <w:p w14:paraId="7C5BFBD6">
      <w:pPr>
        <w:spacing w:line="360" w:lineRule="auto"/>
        <w:ind w:firstLine="420"/>
        <w:rPr>
          <w:rFonts w:hint="default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</w:rPr>
        <w:t>优点</w:t>
      </w:r>
      <w:r>
        <w:rPr>
          <w:rFonts w:hint="eastAsia" w:asciiTheme="minorEastAsia" w:hAnsiTheme="minorEastAsia"/>
          <w:szCs w:val="21"/>
          <w:lang w:eastAsia="zh-CN"/>
        </w:rPr>
        <w:t>：</w:t>
      </w:r>
      <w:r>
        <w:rPr>
          <w:rFonts w:hint="eastAsia" w:asciiTheme="minorEastAsia" w:hAnsiTheme="minorEastAsia"/>
          <w:szCs w:val="21"/>
          <w:lang w:val="en-US" w:eastAsia="zh-CN"/>
        </w:rPr>
        <w:t>三个年级的老师</w:t>
      </w:r>
      <w:r>
        <w:rPr>
          <w:rFonts w:hint="eastAsia" w:asciiTheme="minorEastAsia" w:hAnsiTheme="minorEastAsia"/>
          <w:szCs w:val="21"/>
        </w:rPr>
        <w:t>都</w:t>
      </w:r>
      <w:r>
        <w:rPr>
          <w:rFonts w:hint="eastAsia" w:asciiTheme="minorEastAsia" w:hAnsiTheme="minorEastAsia"/>
          <w:szCs w:val="21"/>
          <w:lang w:val="en-US" w:eastAsia="zh-CN"/>
        </w:rPr>
        <w:t>能</w:t>
      </w:r>
      <w:r>
        <w:rPr>
          <w:rFonts w:hint="eastAsia" w:asciiTheme="minorEastAsia" w:hAnsiTheme="minorEastAsia"/>
          <w:szCs w:val="21"/>
        </w:rPr>
        <w:t>认真对待</w:t>
      </w:r>
      <w:r>
        <w:rPr>
          <w:rFonts w:hint="eastAsia" w:asciiTheme="minorEastAsia" w:hAnsiTheme="minorEastAsia"/>
          <w:szCs w:val="21"/>
          <w:lang w:val="en-US" w:eastAsia="zh-CN"/>
        </w:rPr>
        <w:t>教学常规检查。所有</w:t>
      </w:r>
      <w:r>
        <w:rPr>
          <w:rFonts w:hint="eastAsia" w:asciiTheme="minorEastAsia" w:hAnsiTheme="minorEastAsia"/>
          <w:szCs w:val="21"/>
        </w:rPr>
        <w:t>教师</w:t>
      </w:r>
      <w:r>
        <w:rPr>
          <w:rFonts w:hint="eastAsia" w:asciiTheme="minorEastAsia" w:hAnsiTheme="minorEastAsia"/>
          <w:szCs w:val="21"/>
          <w:lang w:val="en-US" w:eastAsia="zh-CN"/>
        </w:rPr>
        <w:t>基本</w:t>
      </w:r>
      <w:r>
        <w:rPr>
          <w:rFonts w:hint="eastAsia" w:asciiTheme="minorEastAsia" w:hAnsiTheme="minorEastAsia"/>
          <w:szCs w:val="21"/>
        </w:rPr>
        <w:t>手写教案，课时充足</w:t>
      </w:r>
      <w:r>
        <w:rPr>
          <w:rFonts w:hint="eastAsia" w:asciiTheme="minorEastAsia" w:hAnsiTheme="minorEastAsia"/>
          <w:szCs w:val="21"/>
          <w:lang w:val="en-US" w:eastAsia="zh-CN"/>
        </w:rPr>
        <w:t>，</w:t>
      </w:r>
      <w:r>
        <w:rPr>
          <w:rFonts w:hint="eastAsia" w:asciiTheme="minorEastAsia" w:hAnsiTheme="minorEastAsia"/>
          <w:szCs w:val="21"/>
        </w:rPr>
        <w:t>环节齐全</w:t>
      </w:r>
      <w:r>
        <w:rPr>
          <w:rFonts w:hint="eastAsia" w:asciiTheme="minorEastAsia" w:hAnsiTheme="minorEastAsia"/>
          <w:szCs w:val="21"/>
          <w:lang w:eastAsia="zh-CN"/>
        </w:rPr>
        <w:t>；</w:t>
      </w:r>
      <w:r>
        <w:rPr>
          <w:rFonts w:hint="eastAsia" w:asciiTheme="minorEastAsia" w:hAnsiTheme="minorEastAsia"/>
          <w:szCs w:val="21"/>
          <w:lang w:val="en-US" w:eastAsia="zh-CN"/>
        </w:rPr>
        <w:t>教师</w:t>
      </w:r>
      <w:r>
        <w:rPr>
          <w:rFonts w:hint="eastAsia" w:asciiTheme="minorEastAsia" w:hAnsiTheme="minorEastAsia"/>
          <w:szCs w:val="21"/>
        </w:rPr>
        <w:t>听课任务符合要求</w:t>
      </w:r>
      <w:r>
        <w:rPr>
          <w:rFonts w:hint="eastAsia" w:asciiTheme="minorEastAsia" w:hAnsiTheme="minorEastAsia"/>
          <w:szCs w:val="21"/>
          <w:lang w:eastAsia="zh-CN"/>
        </w:rPr>
        <w:t>，</w:t>
      </w:r>
      <w:r>
        <w:rPr>
          <w:rFonts w:hint="eastAsia" w:asciiTheme="minorEastAsia" w:hAnsiTheme="minorEastAsia"/>
          <w:szCs w:val="21"/>
          <w:lang w:val="en-US" w:eastAsia="zh-CN"/>
        </w:rPr>
        <w:t>年轻教师听课认真</w:t>
      </w:r>
      <w:r>
        <w:rPr>
          <w:rFonts w:hint="eastAsia" w:asciiTheme="minorEastAsia" w:hAnsiTheme="minorEastAsia"/>
          <w:szCs w:val="21"/>
          <w:lang w:eastAsia="zh-CN"/>
        </w:rPr>
        <w:t>；</w:t>
      </w:r>
      <w:r>
        <w:rPr>
          <w:rFonts w:hint="eastAsia" w:asciiTheme="minorEastAsia" w:hAnsiTheme="minorEastAsia"/>
          <w:szCs w:val="21"/>
        </w:rPr>
        <w:t>作业次数正常，作业量适中，采用百分制</w:t>
      </w:r>
      <w:r>
        <w:rPr>
          <w:rFonts w:hint="eastAsia" w:asciiTheme="minorEastAsia" w:hAnsiTheme="minorEastAsia"/>
          <w:szCs w:val="21"/>
          <w:lang w:eastAsia="zh-CN"/>
        </w:rPr>
        <w:t>，</w:t>
      </w:r>
      <w:r>
        <w:rPr>
          <w:rFonts w:hint="eastAsia" w:asciiTheme="minorEastAsia" w:hAnsiTheme="minorEastAsia"/>
          <w:szCs w:val="21"/>
          <w:lang w:val="en-US" w:eastAsia="zh-CN"/>
        </w:rPr>
        <w:t>有批改有订正</w:t>
      </w:r>
      <w:r>
        <w:rPr>
          <w:rFonts w:hint="eastAsia" w:asciiTheme="minorEastAsia" w:hAnsiTheme="minorEastAsia"/>
          <w:szCs w:val="21"/>
        </w:rPr>
        <w:t>。</w:t>
      </w:r>
      <w:r>
        <w:rPr>
          <w:rFonts w:hint="eastAsia" w:asciiTheme="minorEastAsia" w:hAnsiTheme="minorEastAsia"/>
          <w:szCs w:val="21"/>
          <w:lang w:val="en-US" w:eastAsia="zh-CN"/>
        </w:rPr>
        <w:t>整组老师老师听课节数多。高三教师课时齐听课多。总体情况优秀。</w:t>
      </w:r>
    </w:p>
    <w:p w14:paraId="2D5D3D57">
      <w:pPr>
        <w:spacing w:line="360" w:lineRule="auto"/>
        <w:ind w:firstLine="420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不足：</w:t>
      </w:r>
      <w:r>
        <w:rPr>
          <w:rFonts w:hint="eastAsia" w:asciiTheme="minorEastAsia" w:hAnsiTheme="minorEastAsia"/>
          <w:szCs w:val="21"/>
          <w:lang w:val="en-US" w:eastAsia="zh-CN"/>
        </w:rPr>
        <w:t>有些教案内容稍嫌简略，少数教学点滴比较简短。</w:t>
      </w:r>
      <w:r>
        <w:rPr>
          <w:rFonts w:hint="eastAsia" w:asciiTheme="minorEastAsia" w:hAnsiTheme="minorEastAsia"/>
          <w:szCs w:val="21"/>
        </w:rPr>
        <w:t xml:space="preserve">      </w:t>
      </w:r>
    </w:p>
    <w:p w14:paraId="0174ABD0">
      <w:pPr>
        <w:spacing w:line="360" w:lineRule="auto"/>
        <w:ind w:firstLine="420"/>
        <w:rPr>
          <w:rFonts w:hint="default" w:asciiTheme="minorEastAsia" w:hAnsiTheme="minorEastAsia"/>
          <w:szCs w:val="21"/>
          <w:lang w:val="en-US"/>
        </w:rPr>
      </w:pPr>
      <w:r>
        <w:rPr>
          <w:rFonts w:hint="eastAsia" w:asciiTheme="minorEastAsia" w:hAnsiTheme="minorEastAsia"/>
          <w:szCs w:val="21"/>
        </w:rPr>
        <w:t>优秀名单：  高一：</w:t>
      </w:r>
      <w:r>
        <w:rPr>
          <w:rFonts w:hint="eastAsia" w:asciiTheme="minorEastAsia" w:hAnsiTheme="minorEastAsia"/>
          <w:szCs w:val="21"/>
          <w:lang w:val="en-US" w:eastAsia="zh-CN"/>
        </w:rPr>
        <w:t xml:space="preserve">朱斌、丁效  </w:t>
      </w:r>
      <w:r>
        <w:rPr>
          <w:rFonts w:hint="eastAsia" w:asciiTheme="minorEastAsia" w:hAnsiTheme="minorEastAsia"/>
          <w:szCs w:val="21"/>
        </w:rPr>
        <w:t xml:space="preserve">  高二：</w:t>
      </w:r>
      <w:r>
        <w:rPr>
          <w:rFonts w:hint="eastAsia" w:asciiTheme="minorEastAsia" w:hAnsiTheme="minorEastAsia"/>
          <w:szCs w:val="21"/>
          <w:lang w:val="en-US" w:eastAsia="zh-CN"/>
        </w:rPr>
        <w:t xml:space="preserve">陈明珠、任瑞卿    </w:t>
      </w:r>
      <w:r>
        <w:rPr>
          <w:rFonts w:hint="eastAsia" w:asciiTheme="minorEastAsia" w:hAnsiTheme="minorEastAsia"/>
          <w:szCs w:val="21"/>
        </w:rPr>
        <w:t>高三：</w:t>
      </w:r>
      <w:r>
        <w:rPr>
          <w:rFonts w:hint="eastAsia" w:asciiTheme="minorEastAsia" w:hAnsiTheme="minorEastAsia"/>
          <w:szCs w:val="21"/>
          <w:lang w:val="en-US" w:eastAsia="zh-CN"/>
        </w:rPr>
        <w:t>徐静、龚静溪</w:t>
      </w:r>
    </w:p>
    <w:p w14:paraId="680B9C67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</w:p>
    <w:p w14:paraId="422A4ED3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优秀教学常规展示：</w:t>
      </w:r>
    </w:p>
    <w:p w14:paraId="23AD9B3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eastAsiaTheme="minorEastAsia"/>
          <w:lang w:val="en-US" w:eastAsia="zh-CN"/>
        </w:rPr>
      </w:pPr>
    </w:p>
    <w:p w14:paraId="4A47337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eastAsiaTheme="minorEastAsia"/>
          <w:lang w:val="en-US" w:eastAsia="zh-CN"/>
        </w:rPr>
      </w:pPr>
    </w:p>
    <w:p w14:paraId="4F1635A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eastAsiaTheme="minorEastAsia"/>
          <w:lang w:val="en-US" w:eastAsia="zh-CN"/>
        </w:rPr>
      </w:pPr>
    </w:p>
    <w:p w14:paraId="4B63BDA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7800" cy="4416425"/>
            <wp:effectExtent l="0" t="0" r="0" b="3175"/>
            <wp:docPr id="7" name="图片 7" descr="1-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-1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41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326B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3675" cy="4140835"/>
            <wp:effectExtent l="0" t="0" r="3175" b="12065"/>
            <wp:docPr id="6" name="图片 6" descr="1-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-1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A30A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7800" cy="2986405"/>
            <wp:effectExtent l="0" t="0" r="0" b="4445"/>
            <wp:docPr id="5" name="图片 5" descr="1-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-1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9674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eastAsiaTheme="minorEastAsia"/>
          <w:lang w:val="en-US" w:eastAsia="zh-CN"/>
        </w:rPr>
      </w:pPr>
    </w:p>
    <w:p w14:paraId="1932C85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6530" cy="4070350"/>
            <wp:effectExtent l="0" t="0" r="1270" b="6350"/>
            <wp:docPr id="4" name="图片 4" descr="1-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-2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507B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5260" cy="4118610"/>
            <wp:effectExtent l="0" t="0" r="2540" b="15240"/>
            <wp:docPr id="3" name="图片 3" descr="1-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-2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03AD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eastAsiaTheme="minorEastAsia"/>
          <w:lang w:val="en-US" w:eastAsia="zh-CN"/>
        </w:rPr>
      </w:pPr>
    </w:p>
    <w:p w14:paraId="31A9C0D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6530" cy="2991485"/>
            <wp:effectExtent l="0" t="0" r="1270" b="18415"/>
            <wp:docPr id="2" name="图片 2" descr="1-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-2-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ECF3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eastAsiaTheme="minorEastAsia"/>
          <w:lang w:val="en-US" w:eastAsia="zh-CN"/>
        </w:rPr>
      </w:pPr>
    </w:p>
    <w:p w14:paraId="2D5C800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eastAsiaTheme="minorEastAsia"/>
          <w:lang w:val="en-US" w:eastAsia="zh-CN"/>
        </w:rPr>
      </w:pPr>
    </w:p>
    <w:p w14:paraId="4CA9C2D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default" w:ascii="Calibri" w:hAnsi="Calibri" w:eastAsia="Calibri" w:cs="Calibri"/>
          <w:color w:val="000000"/>
          <w:kern w:val="2"/>
          <w:sz w:val="22"/>
          <w:szCs w:val="22"/>
          <w:lang w:val="en-US" w:eastAsia="zh-CN" w:bidi="ar"/>
        </w:rPr>
      </w:pPr>
    </w:p>
    <w:p w14:paraId="5622050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default" w:ascii="Calibri" w:hAnsi="Calibri" w:eastAsia="Calibri" w:cs="Calibri"/>
          <w:color w:val="000000"/>
          <w:kern w:val="2"/>
          <w:sz w:val="22"/>
          <w:szCs w:val="22"/>
          <w:lang w:val="en-US" w:eastAsia="zh-CN" w:bidi="ar"/>
        </w:rPr>
      </w:pPr>
    </w:p>
    <w:p w14:paraId="1073AB23">
      <w:pPr>
        <w:spacing w:line="360" w:lineRule="auto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  <w:lang w:val="en-US" w:eastAsia="zh-CN"/>
        </w:rPr>
        <w:t>数学</w:t>
      </w:r>
      <w:r>
        <w:rPr>
          <w:rFonts w:hint="eastAsia" w:asciiTheme="minorEastAsia" w:hAnsiTheme="minorEastAsia"/>
          <w:b/>
          <w:bCs/>
          <w:szCs w:val="21"/>
        </w:rPr>
        <w:t>组</w:t>
      </w:r>
    </w:p>
    <w:p w14:paraId="5995EDD6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本次教学五认真检查的主题是“深耕细研，提质增效”，重点聚焦备课的针对性、听课的实效性、作业批改的细致度，整体表现良好，各环节均能基本遵循教学规范，质量提升上仍有空间。现将检查结果总结如下：</w:t>
      </w:r>
    </w:p>
    <w:p w14:paraId="6FD4F4CC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备课环节：亮点与不足并存 备课流程完整规范，全组教师均能按照要求撰写教案，教案结构清晰、逻辑连贯，符合新课标要求。 学情分析针对性增强， 教学反思务实深入。</w:t>
      </w:r>
    </w:p>
    <w:p w14:paraId="43D8480F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 存在问题 部分教师备课针对性不足，参考教学参考书或网络资源，学情分析流于形式，未结合班级学生实际情况调整教学方法，部分教学环节设计与学生认知水平脱节。 重难点突破策略单一，备课预设与课堂生成衔接不足，教学灵活性不足。</w:t>
      </w:r>
    </w:p>
    <w:p w14:paraId="685B16AF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听课环节：交流有序，实效有待提升  听课频次达标，听课记录要素齐全，多数教师的听课记录能详细标注授课教师的教学环节、重难点处理、教学方法运用，同时记录学生课堂表现、互动情况，部分记录还附有课堂实录片段，为后续交流提供了详实依据。评课交流深度不足。</w:t>
      </w:r>
    </w:p>
    <w:p w14:paraId="1906FAAB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作业批改环节：细致为主，反馈与拓展不足 批改及时规范， 纠错跟踪不到位，部分教师仅批改首次作业，未对学生的订正作业进行二次检查</w:t>
      </w:r>
    </w:p>
    <w:p w14:paraId="5CC46FD1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本次教学五认真专项检查，既展现了教研组在备课、听课、作业批改环节的扎实基础和积极探索，也明确了当前存在的问题与改进方向。未来，数学教研组将以此次检查为契机，聚焦教学质量提升核心，持续优化各教学环节，强化教研实效，促进教师专业成长，助力学生数学核心素养的全面发展。</w:t>
      </w:r>
    </w:p>
    <w:p w14:paraId="01915CFA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优秀名单：</w:t>
      </w:r>
    </w:p>
    <w:p w14:paraId="75055DA7">
      <w:pPr>
        <w:spacing w:line="360" w:lineRule="auto"/>
        <w:ind w:firstLine="420"/>
        <w:rPr>
          <w:rFonts w:hint="default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高一：郑必强、王小琴、陈金华  高二：储斌、柏寿俊  高三：许明、周力飞、朱佳</w:t>
      </w:r>
    </w:p>
    <w:p w14:paraId="70BDB329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优秀教学常规展示：</w:t>
      </w:r>
    </w:p>
    <w:p w14:paraId="328D07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/>
        <w:jc w:val="center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7800" cy="2204085"/>
            <wp:effectExtent l="0" t="0" r="0" b="5715"/>
            <wp:docPr id="11" name="图片 11" descr="2-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-1-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DA5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/>
        <w:jc w:val="center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2880" cy="3900170"/>
            <wp:effectExtent l="0" t="0" r="13970" b="5080"/>
            <wp:docPr id="13" name="图片 13" descr="2-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-1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62C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/>
        <w:jc w:val="center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7800" cy="3792220"/>
            <wp:effectExtent l="0" t="0" r="0" b="17780"/>
            <wp:docPr id="12" name="图片 12" descr="2-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-1-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A59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/>
        <w:jc w:val="center"/>
        <w:textAlignment w:val="auto"/>
        <w:rPr>
          <w:rFonts w:hint="eastAsia" w:eastAsiaTheme="minorEastAsia"/>
          <w:lang w:val="en-US" w:eastAsia="zh-CN"/>
        </w:rPr>
      </w:pPr>
    </w:p>
    <w:p w14:paraId="692934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/>
        <w:jc w:val="center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2880" cy="3781425"/>
            <wp:effectExtent l="0" t="0" r="13970" b="9525"/>
            <wp:docPr id="10" name="图片 10" descr="2-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-2-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91E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/>
        <w:jc w:val="center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055" cy="3628390"/>
            <wp:effectExtent l="0" t="0" r="10795" b="10160"/>
            <wp:docPr id="9" name="图片 9" descr="2-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-2-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95A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/>
        <w:jc w:val="center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135" cy="2950845"/>
            <wp:effectExtent l="0" t="0" r="5715" b="1905"/>
            <wp:docPr id="8" name="图片 8" descr="2-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-2-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499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/>
        <w:jc w:val="center"/>
        <w:textAlignment w:val="auto"/>
        <w:rPr>
          <w:rFonts w:hint="eastAsia" w:eastAsiaTheme="minorEastAsia"/>
          <w:lang w:val="en-US" w:eastAsia="zh-CN"/>
        </w:rPr>
      </w:pPr>
    </w:p>
    <w:p w14:paraId="49D10F1A">
      <w:pPr>
        <w:spacing w:line="360" w:lineRule="auto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  <w:lang w:val="en-US" w:eastAsia="zh-CN"/>
        </w:rPr>
        <w:t>英语</w:t>
      </w:r>
      <w:r>
        <w:rPr>
          <w:rFonts w:hint="eastAsia" w:asciiTheme="minorEastAsia" w:hAnsiTheme="minorEastAsia"/>
          <w:b/>
          <w:bCs/>
          <w:szCs w:val="21"/>
        </w:rPr>
        <w:t>组</w:t>
      </w:r>
    </w:p>
    <w:p w14:paraId="2B6ECCCF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优点：英语组教师都能够按照教学常规检查要求，上交“教学五认真”检查材料，材料齐全。其中高一高二全部采用手写教案，课时充足，环节齐全。尤其年轻教师，特别认真，教案详实。高三教师电子教案、试卷或二轮复习材料均进行二次备课。部分老教师发挥“传帮带”表率作用，备课内容十分丰富、详细。绝大多数教师听课任务和作业次数完全符合要求，听课节数超量，态度十分认真。大多数教师书写规范，反思及时且有针对性。</w:t>
      </w:r>
    </w:p>
    <w:p w14:paraId="6DA6A933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不足：个别老师个别环节有所疏忽，不齐全，如听课时间未填，反思欠缺等。</w:t>
      </w:r>
    </w:p>
    <w:p w14:paraId="711B504A">
      <w:pPr>
        <w:spacing w:line="360" w:lineRule="auto"/>
        <w:ind w:firstLine="420"/>
        <w:rPr>
          <w:rFonts w:hint="default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优秀名单：高一：许航 王城 万爱平  高二：邵佳 马静影  高三：戴国艳 吴许</w:t>
      </w:r>
    </w:p>
    <w:p w14:paraId="10ABB0D7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优秀教学常规展示：</w:t>
      </w:r>
    </w:p>
    <w:p w14:paraId="5903BD88">
      <w:pPr>
        <w:spacing w:line="360" w:lineRule="auto"/>
        <w:ind w:left="0" w:leftChars="0" w:firstLine="0" w:firstLineChars="0"/>
        <w:jc w:val="center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drawing>
          <wp:inline distT="0" distB="0" distL="114300" distR="114300">
            <wp:extent cx="5257800" cy="2783840"/>
            <wp:effectExtent l="0" t="0" r="0" b="16510"/>
            <wp:docPr id="17" name="图片 17" descr="3-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-1-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00706">
      <w:pPr>
        <w:spacing w:line="360" w:lineRule="auto"/>
        <w:ind w:left="0" w:leftChars="0" w:firstLine="0" w:firstLineChars="0"/>
        <w:jc w:val="center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drawing>
          <wp:inline distT="0" distB="0" distL="114300" distR="114300">
            <wp:extent cx="5260340" cy="3963670"/>
            <wp:effectExtent l="0" t="0" r="16510" b="17780"/>
            <wp:docPr id="19" name="图片 19" descr="3-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-1-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Cs w:val="21"/>
          <w:lang w:val="en-US" w:eastAsia="zh-CN"/>
        </w:rPr>
        <w:drawing>
          <wp:inline distT="0" distB="0" distL="114300" distR="114300">
            <wp:extent cx="5257800" cy="4125595"/>
            <wp:effectExtent l="0" t="0" r="0" b="8255"/>
            <wp:docPr id="18" name="图片 18" descr="3-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-1-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Cs w:val="21"/>
          <w:lang w:val="en-US" w:eastAsia="zh-CN"/>
        </w:rPr>
        <w:drawing>
          <wp:inline distT="0" distB="0" distL="114300" distR="114300">
            <wp:extent cx="5257800" cy="4335780"/>
            <wp:effectExtent l="0" t="0" r="0" b="7620"/>
            <wp:docPr id="16" name="图片 16" descr="3-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-2-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Cs w:val="21"/>
          <w:lang w:val="en-US" w:eastAsia="zh-CN"/>
        </w:rPr>
        <w:drawing>
          <wp:inline distT="0" distB="0" distL="114300" distR="114300">
            <wp:extent cx="5249545" cy="4104640"/>
            <wp:effectExtent l="0" t="0" r="8255" b="10160"/>
            <wp:docPr id="15" name="图片 15" descr="3-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-2-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Cs w:val="21"/>
          <w:lang w:val="en-US" w:eastAsia="zh-CN"/>
        </w:rPr>
        <w:drawing>
          <wp:inline distT="0" distB="0" distL="114300" distR="114300">
            <wp:extent cx="5257800" cy="3105785"/>
            <wp:effectExtent l="0" t="0" r="0" b="18415"/>
            <wp:docPr id="14" name="图片 14" descr="3-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-2-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EA21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eastAsiaTheme="minorEastAsia"/>
          <w:lang w:val="en-US" w:eastAsia="zh-CN"/>
        </w:rPr>
      </w:pPr>
    </w:p>
    <w:p w14:paraId="36DC19D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asciiTheme="minorEastAsia" w:hAnsiTheme="minorEastAsia"/>
          <w:b/>
          <w:bCs/>
          <w:szCs w:val="21"/>
          <w:lang w:val="en-US" w:eastAsia="zh-CN"/>
        </w:rPr>
      </w:pPr>
    </w:p>
    <w:p w14:paraId="0B36A029">
      <w:pPr>
        <w:spacing w:line="360" w:lineRule="auto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  <w:lang w:val="en-US" w:eastAsia="zh-CN"/>
        </w:rPr>
        <w:t>物理</w:t>
      </w:r>
      <w:r>
        <w:rPr>
          <w:rFonts w:hint="eastAsia" w:asciiTheme="minorEastAsia" w:hAnsiTheme="minorEastAsia"/>
          <w:b/>
          <w:bCs/>
          <w:szCs w:val="21"/>
        </w:rPr>
        <w:t>组</w:t>
      </w:r>
    </w:p>
    <w:p w14:paraId="7FB027A3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 一、备课情况</w:t>
      </w:r>
    </w:p>
    <w:p w14:paraId="60E2BD3B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 整体备课落实到位，教案完整规范，能紧扣新课标与教材重难点，贴合学情设计教学环节。多数教师备课目标明确，教学流程清晰，重难点突出，能提前预设课堂问题、设计实验探究活动与分层练习；课后反思，备课细节扎实。</w:t>
      </w:r>
    </w:p>
    <w:p w14:paraId="3E7409D1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存在不足：少数教师教案反思流于形式，缺乏针对性改进措施；个别新授课备课对学生易错点预判不足，分层教学设计不够细化。</w:t>
      </w:r>
    </w:p>
    <w:p w14:paraId="7C0C6928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 二、听课情况</w:t>
      </w:r>
    </w:p>
    <w:p w14:paraId="67E606D6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 组内听课氛围浓厚，听课记录规范详实，全组教师均按要求完成听课任务。听课记录能完整呈现课堂流程，对教师教学环节、学生课堂表现、重难点突破方法标注清晰，评课意见客观中肯，聚焦课堂效率、实验教学、师生互动等核心要点，有效促进教师间经验交流。</w:t>
      </w:r>
    </w:p>
    <w:p w14:paraId="3CE4E485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存在不足：少数听课记录评课意见偏笼统，针对性、指导性不强；部分教师听课侧重常规课堂，对创新课、习题讲评课的听课、反思深度不足。</w:t>
      </w:r>
    </w:p>
    <w:p w14:paraId="1DC654BC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 三、作业批改情况</w:t>
      </w:r>
    </w:p>
    <w:p w14:paraId="21FF8182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 作业布置贴合教学进度，类型多样，兼顾基础巩固与能力提升，符合学情分层要求。全体教师作业批改及时、规范，批改符号统一，能标注易错点并给出指导性评语；对实验报告、课后习题等作业反馈到位，注重督促学生订正纠错。</w:t>
      </w:r>
    </w:p>
    <w:p w14:paraId="79593F79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存在不足：个别作业布置存在同质化，创新性、实践性作业偏少；少数学生错题订正二次批改落实不够到位。</w:t>
      </w:r>
    </w:p>
    <w:p w14:paraId="3F63E2CC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 四、后续改进措施 </w:t>
      </w:r>
    </w:p>
    <w:p w14:paraId="7C51663D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1. 强化备课实效，定期开展集体备课，聚焦重难点突破、学情适配，督促教师完善教学反思与分层设计；</w:t>
      </w:r>
    </w:p>
    <w:p w14:paraId="0B3E1178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2. 深化听课评课质量，要求评课聚焦问题、精准提建议，鼓励跨课型听课交流，提升课堂教研深度；</w:t>
      </w:r>
    </w:p>
    <w:p w14:paraId="3FFA6A41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3. 优化作业设计，丰富作业类型，落实错题二次批改，强化作业反馈闭环，切实发挥作业巩固提升作用。 </w:t>
      </w:r>
    </w:p>
    <w:p w14:paraId="19A7B60A">
      <w:pPr>
        <w:spacing w:line="360" w:lineRule="auto"/>
        <w:ind w:firstLine="420"/>
        <w:rPr>
          <w:rFonts w:hint="default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优秀名单：冯寿权  倪华鹏 胡伟 戴颖煜 朱龙</w:t>
      </w:r>
    </w:p>
    <w:p w14:paraId="5CAEEB65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优秀教学常规展示：</w:t>
      </w:r>
    </w:p>
    <w:p w14:paraId="1E48A99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firstLine="0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4295775"/>
            <wp:effectExtent l="0" t="0" r="0" b="9525"/>
            <wp:docPr id="22" name="图片 22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-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4013835"/>
            <wp:effectExtent l="0" t="0" r="13335" b="5715"/>
            <wp:docPr id="21" name="图片 21" descr="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-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4188460"/>
            <wp:effectExtent l="0" t="0" r="0" b="2540"/>
            <wp:docPr id="20" name="图片 20" descr="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-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EFC4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firstLine="0"/>
        <w:jc w:val="center"/>
        <w:textAlignment w:val="auto"/>
        <w:rPr>
          <w:rFonts w:hint="eastAsia" w:eastAsiaTheme="minorEastAsia"/>
          <w:lang w:eastAsia="zh-CN"/>
        </w:rPr>
      </w:pPr>
    </w:p>
    <w:p w14:paraId="370F23FA">
      <w:pPr>
        <w:spacing w:line="360" w:lineRule="auto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  <w:lang w:val="en-US" w:eastAsia="zh-CN"/>
        </w:rPr>
        <w:t>化学</w:t>
      </w:r>
      <w:r>
        <w:rPr>
          <w:rFonts w:hint="eastAsia" w:asciiTheme="minorEastAsia" w:hAnsiTheme="minorEastAsia"/>
          <w:b/>
          <w:bCs/>
          <w:szCs w:val="21"/>
        </w:rPr>
        <w:t>组</w:t>
      </w:r>
    </w:p>
    <w:p w14:paraId="47FBDE5D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 一、亮点呈现</w:t>
      </w:r>
    </w:p>
    <w:p w14:paraId="76D0080F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 （一）年轻教师备课扎实规范</w:t>
      </w:r>
    </w:p>
    <w:p w14:paraId="55FAE0CD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 多数教师备课本书写工整、环节完整，能结合学情设计教学目标与重难点，部分教师还注重教学反思，及时总结课堂得失，为后续教学优化提供了有力支撑。</w:t>
      </w:r>
    </w:p>
    <w:p w14:paraId="79CDA580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 （二）听课认真深入</w:t>
      </w:r>
    </w:p>
    <w:p w14:paraId="10123923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 听课本记录详细，不仅有教学过程的完整呈现，还有针对性的点评与思考。教师们通过听课积极汲取他人经验，体现了良好的学习与研讨氛围。</w:t>
      </w:r>
    </w:p>
    <w:p w14:paraId="2686D044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 （三）作业批改细致</w:t>
      </w:r>
    </w:p>
    <w:p w14:paraId="7E00599F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 学生作业整体批改及时，教师能认真标注错误并给予评语，部分学科还采用分层作业设计，满足不同学生的学习需求，有效提升了作业的实效性。</w:t>
      </w:r>
    </w:p>
    <w:p w14:paraId="41652205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 二、改进方向</w:t>
      </w:r>
    </w:p>
    <w:p w14:paraId="3ED86920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 部分教师备课存在个性化设计不足的问题，听课记录的深度思考有待加强，个别学科作业批改的规范性仍需提升。</w:t>
      </w:r>
    </w:p>
    <w:p w14:paraId="30499C6E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 本次检查既肯定了教学工作的亮点，也明确了改进方向。教研组将督促教师针对问题及时整改，进一步规范教学流程，强化教学反思与研讨，以更严谨的态度、更高效的方法推动教学质量稳步提升。</w:t>
      </w:r>
    </w:p>
    <w:p w14:paraId="533DF02E">
      <w:pPr>
        <w:spacing w:line="360" w:lineRule="auto"/>
        <w:ind w:firstLine="420"/>
        <w:rPr>
          <w:rFonts w:hint="default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优秀名单：于斌 丁志芬  张祥凤</w:t>
      </w:r>
    </w:p>
    <w:p w14:paraId="364566B3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优秀教学常规展示：</w:t>
      </w:r>
    </w:p>
    <w:p w14:paraId="134C331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0500" cy="3092450"/>
            <wp:effectExtent l="0" t="0" r="6350" b="12700"/>
            <wp:docPr id="24" name="图片 24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-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8109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7800" cy="4061460"/>
            <wp:effectExtent l="0" t="0" r="0" b="15240"/>
            <wp:docPr id="25" name="图片 25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5-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7800" cy="4109720"/>
            <wp:effectExtent l="0" t="0" r="0" b="5080"/>
            <wp:docPr id="23" name="图片 23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-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D9DC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eastAsiaTheme="minorEastAsia"/>
          <w:lang w:val="en-US" w:eastAsia="zh-CN"/>
        </w:rPr>
      </w:pPr>
    </w:p>
    <w:p w14:paraId="40AF860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eastAsiaTheme="minorEastAsia"/>
          <w:lang w:val="en-US" w:eastAsia="zh-CN"/>
        </w:rPr>
      </w:pPr>
    </w:p>
    <w:p w14:paraId="31913936">
      <w:pPr>
        <w:spacing w:line="360" w:lineRule="auto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  <w:lang w:val="en-US" w:eastAsia="zh-CN"/>
        </w:rPr>
        <w:t>生物</w:t>
      </w:r>
      <w:r>
        <w:rPr>
          <w:rFonts w:hint="eastAsia" w:asciiTheme="minorEastAsia" w:hAnsiTheme="minorEastAsia"/>
          <w:b/>
          <w:bCs/>
          <w:szCs w:val="21"/>
        </w:rPr>
        <w:t>组</w:t>
      </w:r>
    </w:p>
    <w:p w14:paraId="20B030D4">
      <w:pPr>
        <w:spacing w:line="360" w:lineRule="auto"/>
        <w:ind w:firstLine="420"/>
        <w:rPr>
          <w:rFonts w:hint="default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高一生物备课组五位老师，备课均为手写教案，备课听课环节齐全。备课数量足，教学反思超过三分之一，作业批改认真，有日期和百分制得分，陈萍和俞志茹老师带选修班，备课量足，陈萍老师备课充分，教学过程详细，用红蓝笔突出重点，批改作业认真。</w:t>
      </w:r>
    </w:p>
    <w:p w14:paraId="7DE5DD31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高二备课组两位位老师为手写教案，孙芗颖、孙玲老师带选修班，备课量足，备课听课环节齐全，作业批改认真，学生有订正。孙芗颖老师备课认真，教学过程详实，红蓝笔突出重点，批改作业认真。</w:t>
      </w:r>
    </w:p>
    <w:p w14:paraId="7E83FB12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高三备课组两位位老师高孙晓敏备课为二轮复习资料，有二次备课痕迹，并辅以自编的讲义和练习。听课节数齐全，并有详细的评价和反思。作业批改认真。</w:t>
      </w:r>
    </w:p>
    <w:p w14:paraId="0383B330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不足：</w:t>
      </w:r>
    </w:p>
    <w:p w14:paraId="46A12ABE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1.备课、听课中存在细节的瑕疵，有的栏目填写不完整。</w:t>
      </w:r>
    </w:p>
    <w:p w14:paraId="4522921C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2.反思数量不足，有的反思是教学难点和教学重点的罗列，不是教学上的反思。</w:t>
      </w:r>
    </w:p>
    <w:p w14:paraId="05745131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3.作业批改后有学生没有及时订正，课堂作业布置备课组没有统一，作业数量各班不同。</w:t>
      </w:r>
    </w:p>
    <w:p w14:paraId="52A08968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优秀名单：高一：陈萍  高二：孙芗颖  高三：高婧                                        </w:t>
      </w:r>
    </w:p>
    <w:p w14:paraId="61C9CD61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优秀教学常规展示：</w:t>
      </w:r>
    </w:p>
    <w:p w14:paraId="26FFB68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9865" cy="3517900"/>
            <wp:effectExtent l="0" t="0" r="6985" b="6350"/>
            <wp:docPr id="27" name="图片 27" descr="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-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8E2A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1450" cy="4103370"/>
            <wp:effectExtent l="0" t="0" r="6350" b="11430"/>
            <wp:docPr id="28" name="图片 28" descr="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-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7800" cy="3990975"/>
            <wp:effectExtent l="0" t="0" r="0" b="9525"/>
            <wp:docPr id="26" name="图片 26" descr="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-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B83C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eastAsiaTheme="minorEastAsia"/>
          <w:lang w:val="en-US" w:eastAsia="zh-CN"/>
        </w:rPr>
      </w:pPr>
    </w:p>
    <w:p w14:paraId="42E0FCB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</w:pPr>
    </w:p>
    <w:p w14:paraId="4CC47E4B">
      <w:pPr>
        <w:spacing w:line="360" w:lineRule="auto"/>
        <w:rPr>
          <w:rFonts w:hint="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/>
          <w:szCs w:val="21"/>
          <w:lang w:val="en-US" w:eastAsia="zh-CN"/>
        </w:rPr>
        <w:t>政治</w:t>
      </w:r>
      <w:r>
        <w:rPr>
          <w:rFonts w:hint="eastAsia" w:asciiTheme="minorEastAsia" w:hAnsiTheme="minorEastAsia"/>
          <w:b/>
          <w:bCs/>
          <w:szCs w:val="21"/>
        </w:rPr>
        <w:t>组</w:t>
      </w:r>
    </w:p>
    <w:p w14:paraId="266F079B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本次检查，政治组所有教师都上交了被检查材料。政治组目前有16名教师，有10名老师都是90后，所以是一支年龄结构年轻化的队伍，战斗力、凝聚力较强。无论老教师还是年轻教师都很敬业负责。大家都是手写教案，教案环节比较全，高三备课组在统一的教辅书上作备课笔记。教学反思的深度还有待加强。在作业批改方面，大家也都能够认真批改，学生也能够认真订正，作业量适中。在听课方面，老师积极参加市区组织的各种教研活动，认真做笔记，在笔记上也有自己的一些思考，年轻老师们的听课节数远超学校规定，体现了他们的积极学习向上的精神。</w:t>
      </w:r>
    </w:p>
    <w:p w14:paraId="21314232">
      <w:pPr>
        <w:spacing w:line="360" w:lineRule="auto"/>
        <w:ind w:firstLine="420"/>
        <w:rPr>
          <w:rFonts w:hint="default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优秀名单：孟久琳、余龙艳、王萌、杨也</w:t>
      </w:r>
    </w:p>
    <w:p w14:paraId="08D4F9AD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优秀教学常规展示：</w:t>
      </w:r>
    </w:p>
    <w:p w14:paraId="25B9B0C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eastAsiaTheme="minorEastAsia"/>
          <w:lang w:val="en-US" w:eastAsia="zh-CN"/>
        </w:rPr>
      </w:pPr>
    </w:p>
    <w:p w14:paraId="320E1464">
      <w:pPr>
        <w:spacing w:line="360" w:lineRule="auto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  <w:lang w:val="en-US" w:eastAsia="zh-CN"/>
        </w:rPr>
        <w:t>历史</w:t>
      </w:r>
      <w:r>
        <w:rPr>
          <w:rFonts w:hint="eastAsia" w:asciiTheme="minorEastAsia" w:hAnsiTheme="minorEastAsia"/>
          <w:b/>
          <w:bCs/>
          <w:szCs w:val="21"/>
        </w:rPr>
        <w:t>组</w:t>
      </w:r>
    </w:p>
    <w:p w14:paraId="4399D9EC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本次检查中，本组老师都按照要求准备了所有待检查的材料，包括全员关爱导师工作手册。主要亮点：一、所有教师的备课笔记都有二次备课痕迹。教案的编写都能够根据学情和课型，紧扣课标，重难点突出，问题设置有针对性和实用性。二、作业批改及时，学生用红笔作了详实的订正。存在的不足：听课笔记光有被听课老师上课的内容还稍显不足，还需要把自己听课的感悟和建议写一写。</w:t>
      </w:r>
    </w:p>
    <w:p w14:paraId="76AD637D">
      <w:pPr>
        <w:spacing w:line="360" w:lineRule="auto"/>
        <w:ind w:firstLine="420"/>
        <w:rPr>
          <w:rFonts w:hint="default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优秀名单：潘玉凤、李娟、詹昊、周红</w:t>
      </w:r>
    </w:p>
    <w:p w14:paraId="3D4534B5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优秀教学常规展示：</w:t>
      </w:r>
    </w:p>
    <w:p w14:paraId="3AF9225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7800" cy="3125470"/>
            <wp:effectExtent l="0" t="0" r="0" b="17780"/>
            <wp:docPr id="30" name="图片 30" descr="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8-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A755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7800" cy="4215130"/>
            <wp:effectExtent l="0" t="0" r="0" b="13970"/>
            <wp:docPr id="31" name="图片 31" descr="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8-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7800" cy="4211320"/>
            <wp:effectExtent l="0" t="0" r="0" b="17780"/>
            <wp:docPr id="29" name="图片 29" descr="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8-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53C77">
      <w:pPr>
        <w:spacing w:line="360" w:lineRule="auto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  <w:lang w:val="en-US" w:eastAsia="zh-CN"/>
        </w:rPr>
        <w:t>地理</w:t>
      </w:r>
      <w:r>
        <w:rPr>
          <w:rFonts w:hint="eastAsia" w:asciiTheme="minorEastAsia" w:hAnsiTheme="minorEastAsia"/>
          <w:b/>
          <w:bCs/>
          <w:szCs w:val="21"/>
        </w:rPr>
        <w:t>组</w:t>
      </w:r>
    </w:p>
    <w:p w14:paraId="38CE936B">
      <w:pPr>
        <w:spacing w:line="360" w:lineRule="auto"/>
        <w:ind w:firstLine="420"/>
        <w:rPr>
          <w:rFonts w:hint="default" w:asciiTheme="minorEastAsia" w:hAnsiTheme="minorEastAsia"/>
          <w:szCs w:val="21"/>
          <w:lang w:val="en-US" w:eastAsia="zh-CN"/>
        </w:rPr>
      </w:pPr>
      <w:r>
        <w:rPr>
          <w:rFonts w:hint="default" w:asciiTheme="minorEastAsia" w:hAnsiTheme="minorEastAsia"/>
          <w:szCs w:val="21"/>
          <w:lang w:val="en-US" w:eastAsia="zh-CN"/>
        </w:rPr>
        <w:t>备课方面，</w:t>
      </w:r>
      <w:r>
        <w:rPr>
          <w:rFonts w:hint="eastAsia" w:asciiTheme="minorEastAsia" w:hAnsiTheme="minorEastAsia"/>
          <w:szCs w:val="21"/>
          <w:lang w:val="en-US" w:eastAsia="zh-CN"/>
        </w:rPr>
        <w:t>高一高二</w:t>
      </w:r>
      <w:r>
        <w:rPr>
          <w:rFonts w:hint="default" w:asciiTheme="minorEastAsia" w:hAnsiTheme="minorEastAsia"/>
          <w:szCs w:val="21"/>
          <w:lang w:val="en-US" w:eastAsia="zh-CN"/>
        </w:rPr>
        <w:t>全组教师均能紧扣课程标准与高考考纲，结合学情制定详实教学计划，教案书写规范完整，教学目标明确、重难点突出。</w:t>
      </w:r>
      <w:r>
        <w:rPr>
          <w:rFonts w:hint="eastAsia" w:asciiTheme="minorEastAsia" w:hAnsiTheme="minorEastAsia"/>
          <w:szCs w:val="21"/>
          <w:lang w:val="en-US" w:eastAsia="zh-CN"/>
        </w:rPr>
        <w:t>高三教师采用的是教辅资料备课。</w:t>
      </w:r>
      <w:r>
        <w:rPr>
          <w:rFonts w:hint="default" w:asciiTheme="minorEastAsia" w:hAnsiTheme="minorEastAsia"/>
          <w:szCs w:val="21"/>
          <w:lang w:val="en-US" w:eastAsia="zh-CN"/>
        </w:rPr>
        <w:t>多数教师创新备课形式，融入乡土地理案例、地理图表分析、多媒体课件等元素，突出地理学科实践性，青年教师备课态度认真，老教师教案兼具深度与实用性，不过少数教案存在学情分析不够细致、教学反思流于表面的问题。</w:t>
      </w:r>
    </w:p>
    <w:p w14:paraId="2A409664">
      <w:pPr>
        <w:spacing w:line="360" w:lineRule="auto"/>
        <w:ind w:firstLine="420"/>
        <w:rPr>
          <w:rFonts w:hint="default" w:asciiTheme="minorEastAsia" w:hAnsiTheme="minorEastAsia"/>
          <w:szCs w:val="21"/>
          <w:lang w:val="en-US" w:eastAsia="zh-CN"/>
        </w:rPr>
      </w:pPr>
      <w:r>
        <w:rPr>
          <w:rFonts w:hint="default" w:asciiTheme="minorEastAsia" w:hAnsiTheme="minorEastAsia"/>
          <w:szCs w:val="21"/>
          <w:lang w:val="en-US" w:eastAsia="zh-CN"/>
        </w:rPr>
        <w:t>听课环节，教研组严格落实听课评课制度，教师听课积极性较高，人均听课节数达标。听课过程中，教师能认真记录课堂环节、教学方法与学生表现，评课环节聚焦地理课堂效率、读图教学技巧等核心问题展开交流，相互借鉴优秀教学经验，有效促进课堂教学水平提升，但仍有部分听课缺少针对性点评，研讨深度有待加强。</w:t>
      </w:r>
    </w:p>
    <w:p w14:paraId="55F5BF73">
      <w:pPr>
        <w:spacing w:line="360" w:lineRule="auto"/>
        <w:ind w:firstLine="420"/>
        <w:rPr>
          <w:rFonts w:hint="default" w:asciiTheme="minorEastAsia" w:hAnsiTheme="minorEastAsia"/>
          <w:szCs w:val="21"/>
          <w:lang w:val="en-US" w:eastAsia="zh-CN"/>
        </w:rPr>
      </w:pPr>
      <w:r>
        <w:rPr>
          <w:rFonts w:hint="default" w:asciiTheme="minorEastAsia" w:hAnsiTheme="minorEastAsia"/>
          <w:szCs w:val="21"/>
          <w:lang w:val="en-US" w:eastAsia="zh-CN"/>
        </w:rPr>
        <w:t>作业布置与批改上，教师能依据教学内容设计分层作业，兼顾基础巩固与能力提升，题型涵盖读图分析、综合探究等地理特色题型，贴合学科特点。作业批改及时细致，标注错题并给出针对性评语，部分教师还设计地理实践类作业，助力学生学以致用。不足的是，少数班级作业分层不够明显，个性化辅导反馈较少。</w:t>
      </w:r>
    </w:p>
    <w:p w14:paraId="4BD0EBB6">
      <w:pPr>
        <w:spacing w:line="360" w:lineRule="auto"/>
        <w:ind w:firstLine="420"/>
        <w:rPr>
          <w:rFonts w:hint="default" w:asciiTheme="minorEastAsia" w:hAnsiTheme="minorEastAsia"/>
          <w:szCs w:val="21"/>
          <w:lang w:val="en-US" w:eastAsia="zh-CN"/>
        </w:rPr>
      </w:pPr>
      <w:r>
        <w:rPr>
          <w:rFonts w:hint="default" w:asciiTheme="minorEastAsia" w:hAnsiTheme="minorEastAsia"/>
          <w:szCs w:val="21"/>
          <w:lang w:val="en-US" w:eastAsia="zh-CN"/>
        </w:rPr>
        <w:t>后续教研组将针对问题整改，强化备课学情研判，深化听课评课研讨，优化作业设计与批改，狠抓教学常规落实，全面提升高中地理教学质量。</w:t>
      </w:r>
    </w:p>
    <w:p w14:paraId="6B70ED8A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优秀名单：魏梅、吉玲利、章静、纪旭、刘艳</w:t>
      </w:r>
    </w:p>
    <w:p w14:paraId="047B8046">
      <w:pPr>
        <w:spacing w:line="360" w:lineRule="auto"/>
        <w:ind w:firstLine="420"/>
      </w:pPr>
      <w:r>
        <w:rPr>
          <w:rFonts w:hint="eastAsia" w:asciiTheme="minorEastAsia" w:hAnsiTheme="minorEastAsia"/>
          <w:szCs w:val="21"/>
          <w:lang w:val="en-US" w:eastAsia="zh-CN"/>
        </w:rPr>
        <w:t>优秀教学常规展示：</w:t>
      </w:r>
    </w:p>
    <w:p w14:paraId="28040C7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center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7800" cy="3032125"/>
            <wp:effectExtent l="0" t="0" r="0" b="15875"/>
            <wp:docPr id="32" name="图片 32" descr="9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9-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0D1F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center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7800" cy="4197350"/>
            <wp:effectExtent l="0" t="0" r="0" b="12700"/>
            <wp:docPr id="34" name="图片 34" descr="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9-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7800" cy="4379595"/>
            <wp:effectExtent l="0" t="0" r="0" b="1905"/>
            <wp:docPr id="33" name="图片 33" descr="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9-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B3528">
      <w:pPr>
        <w:spacing w:line="360" w:lineRule="auto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  <w:lang w:val="en-US" w:eastAsia="zh-CN"/>
        </w:rPr>
        <w:t>音乐</w:t>
      </w:r>
      <w:r>
        <w:rPr>
          <w:rFonts w:hint="eastAsia" w:asciiTheme="minorEastAsia" w:hAnsiTheme="minorEastAsia"/>
          <w:b/>
          <w:bCs/>
          <w:szCs w:val="21"/>
        </w:rPr>
        <w:t>组</w:t>
      </w:r>
    </w:p>
    <w:p w14:paraId="5AA3CF9E">
      <w:pPr>
        <w:spacing w:line="360" w:lineRule="auto"/>
        <w:ind w:firstLine="420"/>
        <w:rPr>
          <w:rFonts w:hint="default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音乐组共3名老师，杨老师魏老师两人带高一年级、洪老师带高二年级（单双周上课），本次检查，我组人员都能按学校要求超额完成各项任务，备课听课非常认真。环节齐全，字迹工整，听课有评价，备课有反思，本次检查推荐杨琼老师的笔记为优秀！</w:t>
      </w:r>
    </w:p>
    <w:p w14:paraId="0C7CA3F9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优秀教学常规展示：</w:t>
      </w:r>
    </w:p>
    <w:p w14:paraId="0FB602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0" w:firstLineChars="0"/>
        <w:jc w:val="center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7800" cy="3553460"/>
            <wp:effectExtent l="0" t="0" r="0" b="8890"/>
            <wp:docPr id="36" name="图片 36" descr="1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0-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7800" cy="3391535"/>
            <wp:effectExtent l="0" t="0" r="0" b="18415"/>
            <wp:docPr id="35" name="图片 35" descr="1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0-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0FF9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0" w:firstLineChars="0"/>
        <w:jc w:val="center"/>
        <w:textAlignment w:val="auto"/>
        <w:rPr>
          <w:rFonts w:hint="default" w:asciiTheme="minorEastAsia" w:hAnsiTheme="minorEastAsia"/>
          <w:szCs w:val="21"/>
          <w:lang w:val="en-US" w:eastAsia="zh-CN"/>
        </w:rPr>
      </w:pPr>
    </w:p>
    <w:p w14:paraId="25152A8F">
      <w:pPr>
        <w:spacing w:line="360" w:lineRule="auto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  <w:lang w:val="en-US" w:eastAsia="zh-CN"/>
        </w:rPr>
        <w:t>体育</w:t>
      </w:r>
      <w:r>
        <w:rPr>
          <w:rFonts w:hint="eastAsia" w:asciiTheme="minorEastAsia" w:hAnsiTheme="minorEastAsia"/>
          <w:b/>
          <w:bCs/>
          <w:szCs w:val="21"/>
        </w:rPr>
        <w:t>组</w:t>
      </w:r>
    </w:p>
    <w:p w14:paraId="3C0F027C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总体三个年级备课组教师都是手写教案，备课、听课篇数都能基本达标，图文并茂，书写认真。 </w:t>
      </w:r>
    </w:p>
    <w:p w14:paraId="46E8E90A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不足之处: </w:t>
      </w:r>
    </w:p>
    <w:p w14:paraId="5A9C6F02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1、环节不全，如部分教师重难点不全，缺少单元计划、模块名称、单元位置等，计划、进度不全。 </w:t>
      </w:r>
    </w:p>
    <w:p w14:paraId="1BAED0B9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2、细节不够重视，如少部分教师课题未写，节次没写，缺少班级和日期，极少部分缺少课后记。 </w:t>
      </w:r>
    </w:p>
    <w:p w14:paraId="09A2DDF3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3、组内教师认真程度、态度差距较大，督促组内教师互相学习，共同进步，共同提高!</w:t>
      </w:r>
    </w:p>
    <w:p w14:paraId="33ADDF03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 4、一个老师(詹红旗）备课笔记不全、听课笔记缺少</w:t>
      </w:r>
    </w:p>
    <w:p w14:paraId="79C78C3B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 优秀名单：赵旭阳、尹玉凤 </w:t>
      </w:r>
    </w:p>
    <w:p w14:paraId="1E8EDBA1">
      <w:pPr>
        <w:spacing w:line="360" w:lineRule="auto"/>
        <w:ind w:firstLine="420"/>
        <w:rPr>
          <w:rFonts w:hint="default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优秀教学常规展示：</w:t>
      </w:r>
    </w:p>
    <w:p w14:paraId="62F2C724">
      <w:pPr>
        <w:spacing w:line="360" w:lineRule="auto"/>
        <w:ind w:left="0" w:leftChars="0" w:firstLine="0" w:firstLineChars="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drawing>
          <wp:inline distT="0" distB="0" distL="114300" distR="114300">
            <wp:extent cx="5257800" cy="4180205"/>
            <wp:effectExtent l="0" t="0" r="0" b="10795"/>
            <wp:docPr id="37" name="图片 37" descr="1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1-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10BE2">
      <w:pPr>
        <w:rPr>
          <w:rFonts w:hint="eastAsia" w:eastAsiaTheme="minorEastAsia"/>
          <w:lang w:eastAsia="zh-CN"/>
        </w:rPr>
      </w:pPr>
    </w:p>
    <w:p w14:paraId="49B3845E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</w:p>
    <w:p w14:paraId="237A102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right="0" w:firstLine="0"/>
        <w:jc w:val="center"/>
        <w:textAlignment w:val="auto"/>
        <w:rPr>
          <w:rFonts w:hint="eastAsia" w:asciiTheme="minorEastAsia" w:hAnsiTheme="minorEastAsia"/>
          <w:szCs w:val="21"/>
          <w:lang w:val="en-US" w:eastAsia="zh-CN"/>
        </w:rPr>
      </w:pPr>
    </w:p>
    <w:p w14:paraId="0B4DCB02">
      <w:pPr>
        <w:spacing w:line="360" w:lineRule="auto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  <w:lang w:val="en-US" w:eastAsia="zh-CN"/>
        </w:rPr>
        <w:t>美术</w:t>
      </w:r>
      <w:r>
        <w:rPr>
          <w:rFonts w:hint="eastAsia" w:asciiTheme="minorEastAsia" w:hAnsiTheme="minorEastAsia"/>
          <w:b/>
          <w:bCs/>
          <w:szCs w:val="21"/>
        </w:rPr>
        <w:t>组</w:t>
      </w:r>
    </w:p>
    <w:p w14:paraId="22169052">
      <w:pPr>
        <w:spacing w:line="360" w:lineRule="auto"/>
        <w:ind w:firstLine="420"/>
        <w:rPr>
          <w:rFonts w:hint="default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本次教学常规检查中，全组教师都能够按照教务处教学计划和要求，保质保量的完成各项常规教学备课、听课工作。全组教师能立足课堂和岗位，认真备好每节课，环节齐全。尤其可圈可点的是每位教师都能认真将备课反思、听课反思等课堂过程记录下来并及时总结得失，以便促进后面的教育教学工作的有效开展。本次检查中袁金强、朱永洁两位老师在鉴赏课和专业课两门学科能够认真备课，一丝不苟。潘峥嵘老师能积极深入课堂听课数量超出规定数，全组老师在备课数量、环节和质量上都较高。</w:t>
      </w:r>
    </w:p>
    <w:p w14:paraId="3E08A266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优秀名单：袁金强、朱永洁</w:t>
      </w:r>
    </w:p>
    <w:p w14:paraId="36495F4D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优秀教学常规展示：</w:t>
      </w:r>
    </w:p>
    <w:p w14:paraId="1078069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690" cy="4011930"/>
            <wp:effectExtent l="0" t="0" r="10160" b="7620"/>
            <wp:docPr id="39" name="图片 39" descr="1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2-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2B18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7165" cy="3500755"/>
            <wp:effectExtent l="0" t="0" r="635" b="4445"/>
            <wp:docPr id="38" name="图片 38" descr="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2-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F92E5">
      <w:pPr>
        <w:spacing w:line="360" w:lineRule="auto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  <w:lang w:val="en-US" w:eastAsia="zh-CN"/>
        </w:rPr>
        <w:t>技术</w:t>
      </w:r>
      <w:r>
        <w:rPr>
          <w:rFonts w:hint="eastAsia" w:asciiTheme="minorEastAsia" w:hAnsiTheme="minorEastAsia"/>
          <w:b/>
          <w:bCs/>
          <w:szCs w:val="21"/>
        </w:rPr>
        <w:t>组</w:t>
      </w:r>
    </w:p>
    <w:p w14:paraId="4A5EB227">
      <w:pPr>
        <w:spacing w:line="360" w:lineRule="auto"/>
        <w:ind w:firstLine="420"/>
        <w:rPr>
          <w:rFonts w:hint="default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全体教师都能够按照教学常规要求，认真落实教学“五认真”，提供的备课、听课笔记数量符合检查要求。教学目标、教学重难点、教学过程等环节完整，听课建议有针对性。</w:t>
      </w:r>
    </w:p>
    <w:p w14:paraId="56F39F38">
      <w:pPr>
        <w:spacing w:line="360" w:lineRule="auto"/>
        <w:ind w:firstLine="420"/>
        <w:rPr>
          <w:rFonts w:hint="default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优秀名单：林欣、胡翠丽</w:t>
      </w:r>
    </w:p>
    <w:p w14:paraId="218AEF74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优秀教学常规展示：</w:t>
      </w:r>
    </w:p>
    <w:p w14:paraId="2419B9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1610" cy="3472180"/>
            <wp:effectExtent l="0" t="0" r="15240" b="13970"/>
            <wp:docPr id="40" name="图片 40" descr="1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3-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B48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7800" cy="3463925"/>
            <wp:effectExtent l="0" t="0" r="0" b="3175"/>
            <wp:docPr id="41" name="图片 41" descr="1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3-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9F77D">
      <w:pPr>
        <w:spacing w:line="360" w:lineRule="auto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  <w:lang w:val="en-US" w:eastAsia="zh-CN"/>
        </w:rPr>
        <w:t>心理</w:t>
      </w:r>
      <w:r>
        <w:rPr>
          <w:rFonts w:hint="eastAsia" w:asciiTheme="minorEastAsia" w:hAnsiTheme="minorEastAsia"/>
          <w:b/>
          <w:bCs/>
          <w:szCs w:val="21"/>
        </w:rPr>
        <w:t>组</w:t>
      </w:r>
    </w:p>
    <w:p w14:paraId="39C5F0D2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本次心理组教师教学常规检查，组内三名教师手写详案备课齐全且环节完整，听课笔记记录详实规范。各项教学常规均达标，无漏项、违规问题，组内教师教学各项工作情况良好。鉴于本次检查情况，心理组此次推优教师为杨丹。</w:t>
      </w:r>
    </w:p>
    <w:p w14:paraId="611CCF19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优秀教学常规展示：</w:t>
      </w:r>
    </w:p>
    <w:p w14:paraId="2FB60B54">
      <w:pPr>
        <w:spacing w:line="360" w:lineRule="auto"/>
        <w:ind w:left="0" w:leftChars="0" w:firstLine="0" w:firstLineChars="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drawing>
          <wp:inline distT="0" distB="0" distL="114300" distR="114300">
            <wp:extent cx="5257800" cy="3518535"/>
            <wp:effectExtent l="0" t="0" r="0" b="5715"/>
            <wp:docPr id="43" name="图片 43" descr="1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4_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798CB">
      <w:pPr>
        <w:spacing w:line="360" w:lineRule="auto"/>
        <w:ind w:left="0" w:leftChars="0" w:firstLine="0" w:firstLineChars="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drawing>
          <wp:inline distT="0" distB="0" distL="114300" distR="114300">
            <wp:extent cx="5257800" cy="4113530"/>
            <wp:effectExtent l="0" t="0" r="0" b="1270"/>
            <wp:docPr id="42" name="图片 42" descr="1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4-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4601A">
      <w:pPr>
        <w:spacing w:line="360" w:lineRule="auto"/>
        <w:ind w:firstLine="420"/>
        <w:rPr>
          <w:rFonts w:hint="eastAsia" w:asciiTheme="minorEastAsia" w:hAnsiTheme="minorEastAsia"/>
          <w:szCs w:val="21"/>
          <w:lang w:val="en-US" w:eastAsia="zh-CN"/>
        </w:rPr>
      </w:pPr>
    </w:p>
    <w:p w14:paraId="66722A4D"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三、教学常规优秀名单</w:t>
      </w:r>
    </w:p>
    <w:tbl>
      <w:tblPr>
        <w:tblStyle w:val="6"/>
        <w:tblW w:w="675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</w:tblGrid>
      <w:tr w14:paraId="239BDC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911A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李淑梅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16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丁效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64B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朱斌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4B4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臧磊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EE36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任瑞卿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FCC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龚静溪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AC3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徐静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66D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郑必强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850C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王晓琴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464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陈金华</w:t>
            </w:r>
          </w:p>
        </w:tc>
      </w:tr>
      <w:tr w14:paraId="6B8072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D9B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储斌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750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柏寿俊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5C7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8D2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周力飞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775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A8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6EAE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万爱平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DD4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许航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954A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邵佳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867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马静影</w:t>
            </w:r>
          </w:p>
        </w:tc>
      </w:tr>
      <w:tr w14:paraId="363ACB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252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戴国艳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153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163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冯寿权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5E5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胡伟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104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倪华鹏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DF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戴颖昱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C193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F33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张祥凤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ACA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丁志芬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442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于斌</w:t>
            </w:r>
          </w:p>
        </w:tc>
      </w:tr>
      <w:tr w14:paraId="54C027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925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陈萍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0D16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孙芗颖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2D9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高婧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794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杨也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CA1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孟久琳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A79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余龙艳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FC5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55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李娟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0A3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潘玉凤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EDC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詹昊</w:t>
            </w:r>
          </w:p>
        </w:tc>
      </w:tr>
      <w:tr w14:paraId="52866B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CA0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F82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魏梅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C80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吉玲利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5B1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章静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A0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纪旭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539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54E0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B03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赵旭阳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648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尹玉凤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7BB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朱永㛃</w:t>
            </w:r>
          </w:p>
        </w:tc>
      </w:tr>
      <w:tr w14:paraId="312F03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2E2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袁金强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7F9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胡翠丽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D97C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林欣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009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D93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9CA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6595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0CA25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E74C3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14CE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 w14:paraId="21459A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EastAsia" w:hAnsiTheme="minorEastAsia"/>
          <w:szCs w:val="21"/>
          <w:lang w:val="en-US" w:eastAsia="zh-CN"/>
        </w:rPr>
      </w:pPr>
    </w:p>
    <w:p w14:paraId="1097C3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EastAsia" w:hAnsiTheme="minorEastAsia"/>
          <w:szCs w:val="21"/>
          <w:lang w:val="en-US" w:eastAsia="zh-CN"/>
        </w:rPr>
      </w:pPr>
    </w:p>
    <w:p w14:paraId="36F93B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right"/>
        <w:textAlignment w:val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教务处</w:t>
      </w:r>
    </w:p>
    <w:p w14:paraId="353ED1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right"/>
        <w:textAlignment w:val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202</w:t>
      </w:r>
      <w:r>
        <w:rPr>
          <w:rFonts w:hint="eastAsia" w:asciiTheme="minorEastAsia" w:hAnsiTheme="minorEastAsia"/>
          <w:szCs w:val="21"/>
          <w:lang w:val="en-US" w:eastAsia="zh-CN"/>
        </w:rPr>
        <w:t>6</w:t>
      </w:r>
      <w:r>
        <w:rPr>
          <w:rFonts w:hint="eastAsia" w:asciiTheme="minorEastAsia" w:hAnsiTheme="minorEastAsia"/>
          <w:szCs w:val="21"/>
        </w:rPr>
        <w:t>年</w:t>
      </w:r>
      <w:r>
        <w:rPr>
          <w:rFonts w:hint="eastAsia" w:asciiTheme="minorEastAsia" w:hAnsiTheme="minorEastAsia"/>
          <w:szCs w:val="21"/>
          <w:lang w:val="en-US" w:eastAsia="zh-CN"/>
        </w:rPr>
        <w:t>4</w:t>
      </w:r>
      <w:r>
        <w:rPr>
          <w:rFonts w:hint="eastAsia" w:asciiTheme="minorEastAsia" w:hAnsiTheme="minorEastAsia"/>
          <w:szCs w:val="21"/>
        </w:rPr>
        <w:t>月</w:t>
      </w:r>
    </w:p>
    <w:sectPr>
      <w:foot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黑体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KSOFEC83043A">
    <w:panose1 w:val="020B0503020204020204"/>
    <w:charset w:val="86"/>
    <w:family w:val="auto"/>
    <w:pitch w:val="default"/>
    <w:sig w:usb0="00000001" w:usb1="00000000" w:usb2="00000000" w:usb3="00000000" w:csb0="00040001" w:csb1="00000000"/>
  </w:font>
  <w:font w:name="Malgun Gothic">
    <w:panose1 w:val="020B0503020000020004"/>
    <w:charset w:val="81"/>
    <w:family w:val="swiss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5B0FE9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B16D38"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2B16D38"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969492"/>
    <w:multiLevelType w:val="multilevel"/>
    <w:tmpl w:val="F396949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cwMTFkNmUxMTA4ZDA4YjlhNDA2MzcxMDNkNGMwMDkifQ=="/>
  </w:docVars>
  <w:rsids>
    <w:rsidRoot w:val="1FF805FE"/>
    <w:rsid w:val="000464AE"/>
    <w:rsid w:val="000C4BF2"/>
    <w:rsid w:val="0010072D"/>
    <w:rsid w:val="00132B36"/>
    <w:rsid w:val="002068E4"/>
    <w:rsid w:val="002405B4"/>
    <w:rsid w:val="002707A1"/>
    <w:rsid w:val="0029534E"/>
    <w:rsid w:val="002962EB"/>
    <w:rsid w:val="00296B60"/>
    <w:rsid w:val="002A0E48"/>
    <w:rsid w:val="002A6EFC"/>
    <w:rsid w:val="002C7E83"/>
    <w:rsid w:val="003D27C1"/>
    <w:rsid w:val="003F435A"/>
    <w:rsid w:val="00433974"/>
    <w:rsid w:val="004A4E41"/>
    <w:rsid w:val="004E3C58"/>
    <w:rsid w:val="004F6C80"/>
    <w:rsid w:val="005102F6"/>
    <w:rsid w:val="00543C16"/>
    <w:rsid w:val="005505DC"/>
    <w:rsid w:val="005544F8"/>
    <w:rsid w:val="00560E06"/>
    <w:rsid w:val="0061258A"/>
    <w:rsid w:val="006877E0"/>
    <w:rsid w:val="0069692C"/>
    <w:rsid w:val="007139BC"/>
    <w:rsid w:val="007562B7"/>
    <w:rsid w:val="007E2E0D"/>
    <w:rsid w:val="007E5223"/>
    <w:rsid w:val="007F2FB2"/>
    <w:rsid w:val="008309A6"/>
    <w:rsid w:val="008B0D81"/>
    <w:rsid w:val="008B1718"/>
    <w:rsid w:val="00935613"/>
    <w:rsid w:val="00945984"/>
    <w:rsid w:val="00983B73"/>
    <w:rsid w:val="00987B8A"/>
    <w:rsid w:val="009E1563"/>
    <w:rsid w:val="00A17B15"/>
    <w:rsid w:val="00A2176A"/>
    <w:rsid w:val="00AB16EF"/>
    <w:rsid w:val="00C04068"/>
    <w:rsid w:val="00C308EF"/>
    <w:rsid w:val="00C30C59"/>
    <w:rsid w:val="00C34E1D"/>
    <w:rsid w:val="00C505F6"/>
    <w:rsid w:val="00CC05E3"/>
    <w:rsid w:val="00CC580D"/>
    <w:rsid w:val="00CD3FB4"/>
    <w:rsid w:val="00D07D9A"/>
    <w:rsid w:val="00D212A7"/>
    <w:rsid w:val="00D334D8"/>
    <w:rsid w:val="00D34BF0"/>
    <w:rsid w:val="00D36C55"/>
    <w:rsid w:val="00DE3B85"/>
    <w:rsid w:val="00E02C16"/>
    <w:rsid w:val="00E714D4"/>
    <w:rsid w:val="00E864C5"/>
    <w:rsid w:val="00EA0352"/>
    <w:rsid w:val="00EA6230"/>
    <w:rsid w:val="00EB2B6D"/>
    <w:rsid w:val="00EC54D2"/>
    <w:rsid w:val="00F54208"/>
    <w:rsid w:val="00F827A0"/>
    <w:rsid w:val="00FA0DFD"/>
    <w:rsid w:val="00FD3959"/>
    <w:rsid w:val="023E47F2"/>
    <w:rsid w:val="034C04C5"/>
    <w:rsid w:val="03561F09"/>
    <w:rsid w:val="057172CC"/>
    <w:rsid w:val="05B20949"/>
    <w:rsid w:val="06CA0492"/>
    <w:rsid w:val="07090559"/>
    <w:rsid w:val="071650E7"/>
    <w:rsid w:val="07637E16"/>
    <w:rsid w:val="078B7A2D"/>
    <w:rsid w:val="095C5D9F"/>
    <w:rsid w:val="096303E6"/>
    <w:rsid w:val="0A68502D"/>
    <w:rsid w:val="0AD63127"/>
    <w:rsid w:val="0B1207C8"/>
    <w:rsid w:val="0B636FEB"/>
    <w:rsid w:val="0B664153"/>
    <w:rsid w:val="0B7E1E76"/>
    <w:rsid w:val="0BFC2E93"/>
    <w:rsid w:val="0DB44796"/>
    <w:rsid w:val="0DD83FC8"/>
    <w:rsid w:val="0E750700"/>
    <w:rsid w:val="0E8B4425"/>
    <w:rsid w:val="0F6E642B"/>
    <w:rsid w:val="0FB00DEF"/>
    <w:rsid w:val="0FD77707"/>
    <w:rsid w:val="0FD90A9B"/>
    <w:rsid w:val="10853C76"/>
    <w:rsid w:val="11C06D42"/>
    <w:rsid w:val="11D81832"/>
    <w:rsid w:val="12067B90"/>
    <w:rsid w:val="13127E2C"/>
    <w:rsid w:val="135B6D57"/>
    <w:rsid w:val="13C547A6"/>
    <w:rsid w:val="13F478B2"/>
    <w:rsid w:val="155F52AC"/>
    <w:rsid w:val="15691D36"/>
    <w:rsid w:val="16200E23"/>
    <w:rsid w:val="1647395D"/>
    <w:rsid w:val="16A53B55"/>
    <w:rsid w:val="17064A7E"/>
    <w:rsid w:val="17E2539E"/>
    <w:rsid w:val="188D5F75"/>
    <w:rsid w:val="18E82555"/>
    <w:rsid w:val="19C50DEB"/>
    <w:rsid w:val="19EA6AAF"/>
    <w:rsid w:val="1A405724"/>
    <w:rsid w:val="1A914F04"/>
    <w:rsid w:val="1B12650D"/>
    <w:rsid w:val="1D233BE7"/>
    <w:rsid w:val="1DB67060"/>
    <w:rsid w:val="1E45211D"/>
    <w:rsid w:val="1ECA4A34"/>
    <w:rsid w:val="1ED479EF"/>
    <w:rsid w:val="1EE66761"/>
    <w:rsid w:val="1F460D8C"/>
    <w:rsid w:val="1F4A45E0"/>
    <w:rsid w:val="1FF805FE"/>
    <w:rsid w:val="213F7645"/>
    <w:rsid w:val="21FE2996"/>
    <w:rsid w:val="22156D36"/>
    <w:rsid w:val="22F92D55"/>
    <w:rsid w:val="230A3842"/>
    <w:rsid w:val="230C2CB0"/>
    <w:rsid w:val="23265FED"/>
    <w:rsid w:val="23AC7043"/>
    <w:rsid w:val="241D780F"/>
    <w:rsid w:val="24ED443D"/>
    <w:rsid w:val="25BE7A4A"/>
    <w:rsid w:val="25FE0563"/>
    <w:rsid w:val="2628305A"/>
    <w:rsid w:val="268479A0"/>
    <w:rsid w:val="26CC790A"/>
    <w:rsid w:val="272857D4"/>
    <w:rsid w:val="28751E27"/>
    <w:rsid w:val="28863302"/>
    <w:rsid w:val="290F3819"/>
    <w:rsid w:val="297943F6"/>
    <w:rsid w:val="297B0CF6"/>
    <w:rsid w:val="2A5C4E1E"/>
    <w:rsid w:val="2B945434"/>
    <w:rsid w:val="2BC022B0"/>
    <w:rsid w:val="2C84430A"/>
    <w:rsid w:val="2D0D18B0"/>
    <w:rsid w:val="2DEC16E1"/>
    <w:rsid w:val="2E27691D"/>
    <w:rsid w:val="2EBA7C03"/>
    <w:rsid w:val="30726310"/>
    <w:rsid w:val="307A6987"/>
    <w:rsid w:val="308F7F36"/>
    <w:rsid w:val="30EE5296"/>
    <w:rsid w:val="3164307B"/>
    <w:rsid w:val="3167528C"/>
    <w:rsid w:val="31905B18"/>
    <w:rsid w:val="31B65E01"/>
    <w:rsid w:val="320B4112"/>
    <w:rsid w:val="329B05E1"/>
    <w:rsid w:val="33466C67"/>
    <w:rsid w:val="33E5055B"/>
    <w:rsid w:val="3561485C"/>
    <w:rsid w:val="3593346D"/>
    <w:rsid w:val="359D51B8"/>
    <w:rsid w:val="363D5632"/>
    <w:rsid w:val="3665252F"/>
    <w:rsid w:val="36BA440F"/>
    <w:rsid w:val="36CE3589"/>
    <w:rsid w:val="36F0481F"/>
    <w:rsid w:val="370E3BC9"/>
    <w:rsid w:val="37927387"/>
    <w:rsid w:val="38430B05"/>
    <w:rsid w:val="385545E9"/>
    <w:rsid w:val="38794ECF"/>
    <w:rsid w:val="38922B81"/>
    <w:rsid w:val="39837FAE"/>
    <w:rsid w:val="3A8B41C2"/>
    <w:rsid w:val="3A9510A7"/>
    <w:rsid w:val="3ACC54BD"/>
    <w:rsid w:val="3AD55F93"/>
    <w:rsid w:val="3AE04C2D"/>
    <w:rsid w:val="3B590EF7"/>
    <w:rsid w:val="3BDA6C78"/>
    <w:rsid w:val="3CB250F7"/>
    <w:rsid w:val="3CD827DF"/>
    <w:rsid w:val="3CEC4296"/>
    <w:rsid w:val="3D412CA8"/>
    <w:rsid w:val="3D6F4790"/>
    <w:rsid w:val="3EE21084"/>
    <w:rsid w:val="409B29F9"/>
    <w:rsid w:val="409C16D5"/>
    <w:rsid w:val="41635D83"/>
    <w:rsid w:val="421B0907"/>
    <w:rsid w:val="427F66DA"/>
    <w:rsid w:val="45DD5FF6"/>
    <w:rsid w:val="46E0405D"/>
    <w:rsid w:val="46FF79AF"/>
    <w:rsid w:val="4736160A"/>
    <w:rsid w:val="47F768E8"/>
    <w:rsid w:val="487F3F9D"/>
    <w:rsid w:val="49132F8B"/>
    <w:rsid w:val="49D32002"/>
    <w:rsid w:val="49F226AB"/>
    <w:rsid w:val="4A09780F"/>
    <w:rsid w:val="4A1D5133"/>
    <w:rsid w:val="4A633B90"/>
    <w:rsid w:val="4AC221E4"/>
    <w:rsid w:val="4B786C9A"/>
    <w:rsid w:val="4B8463C0"/>
    <w:rsid w:val="4B876C5F"/>
    <w:rsid w:val="4B9B1BED"/>
    <w:rsid w:val="4BBE6723"/>
    <w:rsid w:val="4C6065D9"/>
    <w:rsid w:val="4C607E32"/>
    <w:rsid w:val="4C6E30EF"/>
    <w:rsid w:val="4CD0655B"/>
    <w:rsid w:val="4D084CA9"/>
    <w:rsid w:val="4E3A0929"/>
    <w:rsid w:val="4F4D77CD"/>
    <w:rsid w:val="51A76CB4"/>
    <w:rsid w:val="52BC1043"/>
    <w:rsid w:val="52FF0673"/>
    <w:rsid w:val="53A43C48"/>
    <w:rsid w:val="552C7AF4"/>
    <w:rsid w:val="55912EA0"/>
    <w:rsid w:val="55D728A7"/>
    <w:rsid w:val="563133AC"/>
    <w:rsid w:val="569703E1"/>
    <w:rsid w:val="57037826"/>
    <w:rsid w:val="5832749D"/>
    <w:rsid w:val="58E302B5"/>
    <w:rsid w:val="596A1ECD"/>
    <w:rsid w:val="5A1D3069"/>
    <w:rsid w:val="5B434FCB"/>
    <w:rsid w:val="5BE24DA1"/>
    <w:rsid w:val="5C3D083B"/>
    <w:rsid w:val="5C5578E2"/>
    <w:rsid w:val="5E115BA4"/>
    <w:rsid w:val="5F054D47"/>
    <w:rsid w:val="601C7147"/>
    <w:rsid w:val="61411F49"/>
    <w:rsid w:val="61502C69"/>
    <w:rsid w:val="62736B5C"/>
    <w:rsid w:val="629018C1"/>
    <w:rsid w:val="640F64F7"/>
    <w:rsid w:val="6464057D"/>
    <w:rsid w:val="64950D6C"/>
    <w:rsid w:val="67EB3652"/>
    <w:rsid w:val="69D80E4F"/>
    <w:rsid w:val="6A2556FD"/>
    <w:rsid w:val="6A4C2C5B"/>
    <w:rsid w:val="6A8E7F68"/>
    <w:rsid w:val="6BCC6EA2"/>
    <w:rsid w:val="6CBF7361"/>
    <w:rsid w:val="6D711EC2"/>
    <w:rsid w:val="6DD5386E"/>
    <w:rsid w:val="6DE14A99"/>
    <w:rsid w:val="6F134D6B"/>
    <w:rsid w:val="7069194D"/>
    <w:rsid w:val="71837916"/>
    <w:rsid w:val="730B70C2"/>
    <w:rsid w:val="730D661F"/>
    <w:rsid w:val="73376531"/>
    <w:rsid w:val="73BD479A"/>
    <w:rsid w:val="741D3193"/>
    <w:rsid w:val="75ED6BD5"/>
    <w:rsid w:val="763E7036"/>
    <w:rsid w:val="767726DF"/>
    <w:rsid w:val="76F979E7"/>
    <w:rsid w:val="77087A31"/>
    <w:rsid w:val="77BA35CF"/>
    <w:rsid w:val="77E07479"/>
    <w:rsid w:val="788A5B76"/>
    <w:rsid w:val="78CE45B5"/>
    <w:rsid w:val="7900695D"/>
    <w:rsid w:val="798F5B5C"/>
    <w:rsid w:val="7A7E31E3"/>
    <w:rsid w:val="7A8B61A3"/>
    <w:rsid w:val="7AE936A4"/>
    <w:rsid w:val="7AFB2CF3"/>
    <w:rsid w:val="7B305CD4"/>
    <w:rsid w:val="7B6E3161"/>
    <w:rsid w:val="7BE070FE"/>
    <w:rsid w:val="7D3851EF"/>
    <w:rsid w:val="7DD36524"/>
    <w:rsid w:val="7DFA1F73"/>
    <w:rsid w:val="7E074257"/>
    <w:rsid w:val="7E26106A"/>
    <w:rsid w:val="7EAB4F11"/>
    <w:rsid w:val="7EAD2163"/>
    <w:rsid w:val="7EC17846"/>
    <w:rsid w:val="7F2A3E15"/>
    <w:rsid w:val="7F2C31E0"/>
    <w:rsid w:val="7F841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等线" w:hAnsi="等线" w:eastAsia="等线" w:cs="等线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9">
    <w:name w:val="List Paragraph"/>
    <w:basedOn w:val="1"/>
    <w:qFormat/>
    <w:uiPriority w:val="34"/>
    <w:pPr>
      <w:ind w:firstLine="420" w:firstLineChars="20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938</Words>
  <Characters>954</Characters>
  <Lines>32</Lines>
  <Paragraphs>9</Paragraphs>
  <TotalTime>11</TotalTime>
  <ScaleCrop>false</ScaleCrop>
  <LinksUpToDate>false</LinksUpToDate>
  <CharactersWithSpaces>954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2019-03-15T02:40:00Z</dcterms:created>
  <dc:creator>qhzxssq</dc:creator>
  <cp:lastModifiedBy>黍离</cp:lastModifiedBy>
  <cp:lastPrinted>2019-10-21T02:58:00Z</cp:lastPrinted>
  <dcterms:modified xsi:type="dcterms:W3CDTF">2026-05-11T09:42:39Z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700CCB64D2E7408F8544BDD667B443F2</vt:lpwstr>
  </property>
  <property fmtid="{D5CDD505-2E9C-101B-9397-08002B2CF9AE}" pid="4" name="KSOTemplateDocerSaveRecord">
    <vt:lpwstr>eyJoZGlkIjoiMzcwMTFkNmUxMTA4ZDA4YjlhNDA2MzcxMDNkNGMwMDkiLCJ1c2VySWQiOiI2OTM2OTIzODgifQ==</vt:lpwstr>
  </property>
</Properties>
</file>